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principale"/>
        <w:pBdr>
          <w:top w:val="single" w:sz="4" w:space="1" w:color="BFBFBF"/>
          <w:bottom w:val="single" w:sz="4" w:space="4" w:color="BFBFBF"/>
        </w:pBdr>
        <w:shd w:val="clear" w:color="auto" w:themeTint="0" w:themeShade="0" w:fill="F2F2F2" w:themeFillTint="0" w:themeFillShade="0"/>
        <w:suppressAutoHyphens w:val="true"/>
        <w:spacing w:before="0" w:after="240"/>
        <w:ind w:right="-425" w:hanging="0"/>
        <w:contextualSpacing/>
        <w:jc w:val="right"/>
        <w:rPr>
          <w:i/>
          <w:i/>
          <w:iCs/>
          <w:sz w:val="21"/>
          <w:szCs w:val="21"/>
        </w:rPr>
      </w:pPr>
      <w:r>
        <w:rPr>
          <w:rFonts w:eastAsia="MS Gothic" w:cs="Lucida Grande" w:ascii="Calibri" w:hAnsi="Calibri"/>
          <w:b w:val="false"/>
          <w:i/>
          <w:iCs/>
          <w:spacing w:val="5"/>
          <w:sz w:val="21"/>
          <w:szCs w:val="21"/>
        </w:rPr>
        <w:t>Disciplinare telematico e timing di gara- “Allegato F” al disciplinare  di gara</w:t>
      </w:r>
    </w:p>
    <w:p>
      <w:pPr>
        <w:pStyle w:val="Titoloprincipale"/>
        <w:pBdr>
          <w:top w:val="single" w:sz="4" w:space="1" w:color="BFBFBF"/>
          <w:bottom w:val="single" w:sz="4" w:space="4" w:color="BFBFBF"/>
        </w:pBdr>
        <w:shd w:val="clear" w:color="auto" w:themeTint="0" w:themeShade="0" w:fill="F2F2F2" w:themeFillTint="0" w:themeFillShade="0"/>
        <w:suppressAutoHyphens w:val="true"/>
        <w:spacing w:before="0" w:after="240"/>
        <w:ind w:right="-425" w:hanging="0"/>
        <w:contextualSpacing/>
        <w:rPr>
          <w:rFonts w:ascii="Calibri" w:hAnsi="Calibri" w:eastAsia="MS Gothic" w:cs="Lucida Grande"/>
          <w:b w:val="false"/>
          <w:b w:val="false"/>
          <w:spacing w:val="5"/>
          <w:sz w:val="40"/>
          <w:szCs w:val="40"/>
        </w:rPr>
      </w:pPr>
      <w:r>
        <w:rPr>
          <w:rFonts w:eastAsia="MS Gothic" w:cs="Lucida Grande" w:ascii="Calibri" w:hAnsi="Calibri"/>
          <w:b w:val="false"/>
          <w:spacing w:val="5"/>
          <w:sz w:val="40"/>
          <w:szCs w:val="40"/>
        </w:rPr>
      </w:r>
    </w:p>
    <w:p>
      <w:pPr>
        <w:pStyle w:val="Titoloprincipale"/>
        <w:pBdr>
          <w:top w:val="single" w:sz="4" w:space="1" w:color="BFBFBF"/>
          <w:bottom w:val="single" w:sz="4" w:space="4" w:color="BFBFBF"/>
        </w:pBdr>
        <w:shd w:val="clear" w:color="auto" w:themeTint="0" w:themeShade="0" w:fill="F2F2F2" w:themeFillTint="0" w:themeFillShade="0"/>
        <w:suppressAutoHyphens w:val="true"/>
        <w:spacing w:before="0" w:after="240"/>
        <w:ind w:right="-425" w:hanging="0"/>
        <w:contextualSpacing/>
        <w:rPr>
          <w:rFonts w:ascii="Calibri" w:hAnsi="Calibri" w:eastAsia="MS Gothic" w:cs="Lucida Grande"/>
          <w:b w:val="false"/>
          <w:b w:val="false"/>
          <w:spacing w:val="5"/>
          <w:sz w:val="40"/>
          <w:szCs w:val="40"/>
        </w:rPr>
      </w:pPr>
      <w:r>
        <w:rPr>
          <w:rFonts w:eastAsia="MS Gothic" w:cs="Lucida Grande" w:ascii="Calibri" w:hAnsi="Calibri"/>
          <w:b w:val="false"/>
          <w:spacing w:val="5"/>
          <w:sz w:val="40"/>
          <w:szCs w:val="40"/>
        </w:rPr>
        <w:t xml:space="preserve">UTILIZZO DELLA PIATTAFORMA </w:t>
      </w:r>
    </w:p>
    <w:p>
      <w:pPr>
        <w:pStyle w:val="Titoloprincipale"/>
        <w:pBdr>
          <w:top w:val="single" w:sz="4" w:space="1" w:color="BFBFBF"/>
          <w:bottom w:val="single" w:sz="4" w:space="4" w:color="BFBFBF"/>
        </w:pBdr>
        <w:shd w:val="clear" w:color="auto" w:themeTint="0" w:themeShade="0" w:fill="F2F2F2" w:themeFillTint="0" w:themeFillShade="0"/>
        <w:suppressAutoHyphens w:val="true"/>
        <w:spacing w:before="0" w:after="240"/>
        <w:ind w:right="-425" w:hanging="0"/>
        <w:contextualSpacing/>
        <w:rPr>
          <w:rFonts w:ascii="Calibri" w:hAnsi="Calibri" w:eastAsia="MS Gothic" w:cs="Lucida Grande"/>
          <w:b w:val="false"/>
          <w:b w:val="false"/>
          <w:spacing w:val="5"/>
          <w:sz w:val="40"/>
          <w:szCs w:val="40"/>
        </w:rPr>
      </w:pPr>
      <w:r>
        <w:rPr>
          <w:rFonts w:eastAsia="MS Gothic" w:cs="Lucida Grande" w:ascii="Calibri" w:hAnsi="Calibri"/>
          <w:b w:val="false"/>
          <w:spacing w:val="5"/>
          <w:sz w:val="40"/>
          <w:szCs w:val="40"/>
        </w:rPr>
        <w:t>CSAmed s.r.l. – Net4market s.r.l.</w:t>
      </w:r>
    </w:p>
    <w:p>
      <w:pPr>
        <w:pStyle w:val="Titoloprincipale"/>
        <w:pBdr>
          <w:top w:val="single" w:sz="4" w:space="1" w:color="BFBFBF"/>
          <w:bottom w:val="single" w:sz="4" w:space="4" w:color="BFBFBF"/>
        </w:pBdr>
        <w:shd w:val="clear" w:color="auto" w:themeTint="0" w:themeShade="0" w:fill="F2F2F2" w:themeFillTint="0" w:themeFillShade="0"/>
        <w:suppressAutoHyphens w:val="true"/>
        <w:spacing w:before="0" w:after="240"/>
        <w:ind w:right="-425" w:hanging="0"/>
        <w:contextualSpacing/>
        <w:rPr>
          <w:rFonts w:ascii="Calibri" w:hAnsi="Calibri" w:eastAsia="MS Gothic" w:cs="Lucida Grande"/>
          <w:b w:val="false"/>
          <w:b w:val="false"/>
          <w:bCs/>
          <w:color w:val="00000A"/>
          <w:spacing w:val="5"/>
          <w:sz w:val="40"/>
          <w:szCs w:val="40"/>
          <w:lang w:val="it-IT" w:eastAsia="it-IT" w:bidi="ar-SA"/>
        </w:rPr>
      </w:pPr>
      <w:r>
        <w:rPr>
          <w:rFonts w:eastAsia="MS Gothic" w:cs="Lucida Grande" w:ascii="Calibri" w:hAnsi="Calibri"/>
          <w:b w:val="false"/>
          <w:bCs/>
          <w:color w:val="00000A"/>
          <w:spacing w:val="5"/>
          <w:sz w:val="40"/>
          <w:szCs w:val="40"/>
          <w:lang w:val="it-IT" w:eastAsia="it-IT" w:bidi="ar-SA"/>
        </w:rPr>
      </w:r>
    </w:p>
    <w:p>
      <w:pPr>
        <w:pStyle w:val="Titoloprincipale"/>
        <w:pBdr>
          <w:top w:val="single" w:sz="4" w:space="1" w:color="BFBFBF"/>
          <w:bottom w:val="single" w:sz="4" w:space="4" w:color="BFBFBF"/>
        </w:pBdr>
        <w:shd w:val="clear" w:color="auto" w:themeTint="0" w:themeShade="0" w:fill="F2F2F2" w:themeFillTint="0" w:themeFillShade="0"/>
        <w:suppressAutoHyphens w:val="true"/>
        <w:spacing w:before="0" w:after="240"/>
        <w:ind w:right="-425" w:hanging="0"/>
        <w:contextualSpacing/>
        <w:rPr>
          <w:rFonts w:ascii="Calibri" w:hAnsi="Calibri" w:eastAsia="MS Gothic" w:cs="Lucida Grande"/>
          <w:b w:val="false"/>
          <w:b w:val="false"/>
          <w:bCs/>
          <w:color w:val="00000A"/>
          <w:spacing w:val="5"/>
          <w:sz w:val="40"/>
          <w:szCs w:val="40"/>
          <w:lang w:val="it-IT" w:eastAsia="it-IT" w:bidi="ar-SA"/>
        </w:rPr>
      </w:pPr>
      <w:r>
        <w:rPr>
          <w:rFonts w:eastAsia="MS Gothic" w:cs="Lucida Grande" w:ascii="Calibri" w:hAnsi="Calibri"/>
          <w:b w:val="false"/>
          <w:bCs/>
          <w:color w:val="00000A"/>
          <w:spacing w:val="5"/>
          <w:sz w:val="40"/>
          <w:szCs w:val="40"/>
          <w:lang w:val="it-IT" w:eastAsia="it-IT" w:bidi="ar-SA"/>
        </w:rPr>
      </w:r>
    </w:p>
    <w:p>
      <w:pPr>
        <w:pStyle w:val="Titoloprincipale"/>
        <w:pBdr>
          <w:top w:val="single" w:sz="4" w:space="1" w:color="BFBFBF"/>
          <w:bottom w:val="single" w:sz="4" w:space="4" w:color="BFBFBF"/>
        </w:pBdr>
        <w:shd w:val="clear" w:color="auto" w:themeTint="0" w:themeShade="0" w:fill="F2F2F2" w:themeFillTint="0" w:themeFillShade="0"/>
        <w:suppressAutoHyphens w:val="true"/>
        <w:spacing w:before="0" w:after="240"/>
        <w:ind w:right="-425" w:hanging="0"/>
        <w:contextualSpacing/>
        <w:rPr>
          <w:rFonts w:ascii="Calibri" w:hAnsi="Calibri" w:eastAsia="MS Gothic" w:cs="Lucida Grande"/>
          <w:b w:val="false"/>
          <w:b w:val="false"/>
          <w:spacing w:val="5"/>
          <w:sz w:val="40"/>
          <w:szCs w:val="40"/>
        </w:rPr>
      </w:pPr>
      <w:r>
        <w:rPr>
          <w:rFonts w:eastAsia="MS Gothic" w:cs="Lucida Grande" w:ascii="Calibri" w:hAnsi="Calibri"/>
          <w:b w:val="false"/>
          <w:spacing w:val="5"/>
          <w:sz w:val="40"/>
          <w:szCs w:val="40"/>
        </w:rPr>
        <w:t>relativamente alla</w:t>
      </w:r>
    </w:p>
    <w:p>
      <w:pPr>
        <w:pStyle w:val="Titoloprincipale"/>
        <w:pBdr>
          <w:top w:val="single" w:sz="4" w:space="1" w:color="BFBFBF"/>
          <w:bottom w:val="single" w:sz="4" w:space="4" w:color="BFBFBF"/>
        </w:pBdr>
        <w:shd w:val="clear" w:color="auto" w:themeTint="0" w:themeShade="0" w:fill="F2F2F2" w:themeFillTint="0" w:themeFillShade="0"/>
        <w:suppressAutoHyphens w:val="true"/>
        <w:spacing w:before="0" w:after="240"/>
        <w:ind w:right="-425" w:hanging="0"/>
        <w:contextualSpacing/>
        <w:rPr>
          <w:rFonts w:ascii="Calibri" w:hAnsi="Calibri" w:eastAsia="MS Gothic" w:cs="Lucida Grande"/>
          <w:b w:val="false"/>
          <w:b w:val="false"/>
          <w:bCs/>
          <w:color w:val="00000A"/>
          <w:spacing w:val="5"/>
          <w:sz w:val="40"/>
          <w:szCs w:val="40"/>
          <w:lang w:val="it-IT" w:eastAsia="it-IT" w:bidi="ar-SA"/>
        </w:rPr>
      </w:pPr>
      <w:r>
        <w:rPr>
          <w:rFonts w:eastAsia="MS Gothic" w:cs="Lucida Grande" w:ascii="Calibri" w:hAnsi="Calibri"/>
          <w:b w:val="false"/>
          <w:bCs/>
          <w:color w:val="00000A"/>
          <w:spacing w:val="5"/>
          <w:sz w:val="40"/>
          <w:szCs w:val="40"/>
          <w:lang w:val="it-IT" w:eastAsia="it-IT" w:bidi="ar-SA"/>
        </w:rPr>
      </w:r>
    </w:p>
    <w:p>
      <w:pPr>
        <w:pStyle w:val="Normal"/>
        <w:jc w:val="center"/>
        <w:rPr/>
      </w:pPr>
      <w:r>
        <w:rPr>
          <w:rStyle w:val="Carpredefinitoparagrafo"/>
          <w:rFonts w:eastAsia="Times New Roman" w:cs="Times New Roman" w:ascii="Times New Roman" w:hAnsi="Times New Roman"/>
          <w:b/>
          <w:bCs/>
          <w:color w:val="000080"/>
          <w:spacing w:val="5"/>
          <w:kern w:val="2"/>
          <w:sz w:val="28"/>
          <w:szCs w:val="28"/>
          <w:lang w:val="it-IT" w:eastAsia="zh-CN" w:bidi="ar-SA"/>
        </w:rPr>
        <w:t>PROCEDURA APERTA PER L’INDIVIDUAZIONE DEL SOGGETTO ATTUATORE  DEI SERVIZI DI ACCOGLIENZA, INTEGRAZIONE E TUTELA NELL’AMBITO DEL PROGETTO TERRITORIALE PROG-789-PR-2 ADERENTE AL SISTEMA DI PROTEZIONE PER TITOLARI DI PROTEZIONE INTERNAZIONALE E PER I MINORI STRANIERI NON ACCOMPAGNATI (SIPROIMI) DEL COMUNE DI SPOLETO</w:t>
      </w:r>
    </w:p>
    <w:p>
      <w:pPr>
        <w:pStyle w:val="Normal"/>
        <w:jc w:val="center"/>
        <w:rPr/>
      </w:pPr>
      <w:r>
        <w:rPr>
          <w:rStyle w:val="Carpredefinitoparagrafo"/>
          <w:rFonts w:eastAsia="Times New Roman" w:cs="Times New Roman" w:ascii="Times New Roman" w:hAnsi="Times New Roman"/>
          <w:b/>
          <w:bCs/>
          <w:color w:val="000080"/>
          <w:spacing w:val="5"/>
          <w:kern w:val="2"/>
          <w:sz w:val="28"/>
          <w:szCs w:val="28"/>
          <w:lang w:val="it-IT" w:eastAsia="zh-CN" w:bidi="ar-SA"/>
        </w:rPr>
        <w:t xml:space="preserve">PER IL BIENNIO 2021-2022 </w:t>
      </w:r>
    </w:p>
    <w:p>
      <w:pPr>
        <w:pStyle w:val="Normal"/>
        <w:jc w:val="center"/>
        <w:rPr/>
      </w:pPr>
      <w:r>
        <w:rPr>
          <w:rStyle w:val="Carpredefinitoparagrafo"/>
          <w:rFonts w:eastAsia="Times New Roman" w:cs="Times New Roman" w:ascii="Times New Roman" w:hAnsi="Times New Roman"/>
          <w:b/>
          <w:bCs/>
          <w:color w:val="000080"/>
          <w:spacing w:val="5"/>
          <w:kern w:val="2"/>
          <w:sz w:val="28"/>
          <w:szCs w:val="28"/>
          <w:lang w:val="it-IT" w:eastAsia="zh-CN" w:bidi="ar-SA"/>
        </w:rPr>
        <w:t>CIG. 8465518E70</w:t>
      </w:r>
    </w:p>
    <w:p>
      <w:pPr>
        <w:pStyle w:val="Normal"/>
        <w:jc w:val="both"/>
        <w:rPr>
          <w:rFonts w:ascii="Calibri" w:hAnsi="Calibri" w:eastAsia="MS Gothic" w:cs="Lucida Grande"/>
          <w:b/>
          <w:b/>
          <w:color w:val="00000A"/>
          <w:spacing w:val="5"/>
          <w:sz w:val="32"/>
          <w:szCs w:val="40"/>
          <w:highlight w:val="yellow"/>
          <w:lang w:val="it" w:eastAsia="it-IT" w:bidi="ar-SA"/>
        </w:rPr>
      </w:pPr>
      <w:r>
        <w:rPr>
          <w:rFonts w:eastAsia="MS Gothic" w:cs="Lucida Grande" w:ascii="Calibri" w:hAnsi="Calibri"/>
          <w:b/>
          <w:color w:val="00000A"/>
          <w:spacing w:val="5"/>
          <w:sz w:val="32"/>
          <w:szCs w:val="40"/>
          <w:highlight w:val="yellow"/>
          <w:lang w:val="it" w:eastAsia="it-IT" w:bidi="ar-SA"/>
        </w:rPr>
      </w:r>
    </w:p>
    <w:p>
      <w:pPr>
        <w:pStyle w:val="Titoloprincipale"/>
        <w:pBdr>
          <w:top w:val="single" w:sz="4" w:space="1" w:color="BFBFBF"/>
          <w:bottom w:val="single" w:sz="4" w:space="4" w:color="BFBFBF"/>
        </w:pBdr>
        <w:shd w:val="clear" w:color="auto" w:themeTint="0" w:themeShade="0" w:fill="F2F2F2" w:themeFillTint="0" w:themeFillShade="0"/>
        <w:tabs>
          <w:tab w:val="clear" w:pos="709"/>
          <w:tab w:val="left" w:pos="2745" w:leader="none"/>
        </w:tabs>
        <w:suppressAutoHyphens w:val="true"/>
        <w:spacing w:before="0" w:after="240"/>
        <w:ind w:right="-425" w:hanging="0"/>
        <w:contextualSpacing/>
        <w:jc w:val="left"/>
        <w:rPr>
          <w:rFonts w:ascii="Calibri" w:hAnsi="Calibri" w:eastAsia="MS Gothic" w:cs="Lucida Grande"/>
          <w:b w:val="false"/>
          <w:b w:val="false"/>
          <w:spacing w:val="5"/>
          <w:sz w:val="44"/>
          <w:szCs w:val="44"/>
        </w:rPr>
      </w:pPr>
      <w:r>
        <w:rPr>
          <w:rFonts w:eastAsia="MS Gothic" w:cs="Lucida Grande" w:ascii="Calibri" w:hAnsi="Calibri"/>
          <w:b w:val="false"/>
          <w:spacing w:val="5"/>
          <w:sz w:val="44"/>
          <w:szCs w:val="44"/>
        </w:rPr>
        <w:tab/>
      </w:r>
    </w:p>
    <w:p>
      <w:pPr>
        <w:pStyle w:val="Titoloprincipale"/>
        <w:pBdr>
          <w:top w:val="single" w:sz="4" w:space="1" w:color="BFBFBF"/>
          <w:bottom w:val="single" w:sz="4" w:space="4" w:color="BFBFBF"/>
        </w:pBdr>
        <w:shd w:val="clear" w:color="auto" w:themeTint="0" w:themeShade="0" w:fill="F2F2F2" w:themeFillTint="0" w:themeFillShade="0"/>
        <w:tabs>
          <w:tab w:val="clear" w:pos="709"/>
          <w:tab w:val="left" w:pos="2745" w:leader="none"/>
        </w:tabs>
        <w:suppressAutoHyphens w:val="true"/>
        <w:spacing w:before="0" w:after="240"/>
        <w:ind w:right="-425" w:hanging="0"/>
        <w:contextualSpacing/>
        <w:jc w:val="left"/>
        <w:rPr>
          <w:rFonts w:ascii="Calibri" w:hAnsi="Calibri" w:eastAsia="MS Gothic" w:cs="Lucida Grande"/>
          <w:b w:val="false"/>
          <w:b w:val="false"/>
          <w:bCs/>
          <w:color w:val="00000A"/>
          <w:spacing w:val="5"/>
          <w:sz w:val="44"/>
          <w:szCs w:val="44"/>
          <w:lang w:val="it-IT" w:eastAsia="it-IT" w:bidi="ar-SA"/>
        </w:rPr>
      </w:pPr>
      <w:r>
        <w:rPr>
          <w:rFonts w:eastAsia="MS Gothic" w:cs="Lucida Grande" w:ascii="Calibri" w:hAnsi="Calibri"/>
          <w:b w:val="false"/>
          <w:bCs/>
          <w:color w:val="00000A"/>
          <w:spacing w:val="5"/>
          <w:sz w:val="44"/>
          <w:szCs w:val="44"/>
          <w:lang w:val="it-IT" w:eastAsia="it-IT" w:bidi="ar-SA"/>
        </w:rPr>
      </w:r>
    </w:p>
    <w:p>
      <w:pPr>
        <w:pStyle w:val="Normal"/>
        <w:jc w:val="center"/>
        <w:rPr>
          <w:rFonts w:ascii="Cambria" w:hAnsi="Cambria" w:eastAsia="" w:cs="" w:asciiTheme="minorHAnsi" w:cstheme="minorBidi" w:eastAsiaTheme="minorEastAsia" w:hAnsiTheme="minorHAnsi"/>
          <w:b/>
          <w:b/>
          <w:color w:val="00000A"/>
          <w:sz w:val="24"/>
          <w:szCs w:val="24"/>
          <w:lang w:val="it-IT" w:eastAsia="it-IT" w:bidi="ar-SA"/>
        </w:rPr>
      </w:pPr>
      <w:r>
        <w:rPr>
          <w:rFonts w:eastAsia="" w:cs="" w:cstheme="minorBidi" w:eastAsiaTheme="minorEastAsia"/>
          <w:b/>
          <w:color w:val="00000A"/>
          <w:sz w:val="24"/>
          <w:szCs w:val="24"/>
          <w:lang w:val="it-IT" w:eastAsia="it-IT" w:bidi="ar-SA"/>
        </w:rPr>
      </w:r>
    </w:p>
    <w:p>
      <w:pPr>
        <w:pStyle w:val="Normal"/>
        <w:jc w:val="center"/>
        <w:rPr>
          <w:b/>
          <w:b/>
          <w:bCs/>
          <w:color w:val="000000"/>
        </w:rPr>
      </w:pPr>
      <w:r>
        <w:rPr>
          <w:b/>
          <w:bCs/>
          <w:color w:val="000000"/>
        </w:rPr>
        <w:t xml:space="preserve">- </w:t>
      </w:r>
      <w:r>
        <w:rPr>
          <w:b/>
          <w:bCs/>
        </w:rPr>
        <w:t xml:space="preserve">DISCIPLINARE TELEMATICO </w:t>
      </w:r>
      <w:r>
        <w:rPr>
          <w:b/>
          <w:bCs/>
          <w:color w:val="000000"/>
        </w:rPr>
        <w:t>–</w:t>
      </w:r>
    </w:p>
    <w:p>
      <w:pPr>
        <w:pStyle w:val="Normal"/>
        <w:rPr>
          <w:rFonts w:ascii="Cambria" w:hAnsi="Cambria" w:eastAsia="" w:cs=""/>
          <w:b/>
          <w:b/>
          <w:bCs/>
          <w:color w:val="000000"/>
          <w:sz w:val="24"/>
          <w:szCs w:val="24"/>
          <w:lang w:val="it-IT" w:eastAsia="it-IT" w:bidi="ar-SA"/>
        </w:rPr>
      </w:pPr>
      <w:r>
        <w:rPr>
          <w:rFonts w:eastAsia="" w:cs=""/>
          <w:b/>
          <w:bCs/>
          <w:color w:val="000000"/>
          <w:sz w:val="24"/>
          <w:szCs w:val="24"/>
          <w:lang w:val="it-IT" w:eastAsia="it-IT" w:bidi="ar-SA"/>
        </w:rPr>
      </w:r>
    </w:p>
    <w:p>
      <w:pPr>
        <w:pStyle w:val="Normal"/>
        <w:rPr>
          <w:b/>
          <w:b/>
        </w:rPr>
      </w:pPr>
      <w:r>
        <w:rPr>
          <w:b/>
          <w:bCs/>
          <w:color w:val="000000"/>
        </w:rPr>
        <w:t>Allegato al Disciplinare di gara</w:t>
      </w:r>
      <w:r>
        <w:rPr>
          <w:b/>
        </w:rPr>
        <w:br/>
      </w:r>
    </w:p>
    <w:p>
      <w:pPr>
        <w:pStyle w:val="Normal"/>
        <w:jc w:val="both"/>
        <w:rPr>
          <w:rFonts w:ascii="Calibri" w:hAnsi="Calibri" w:eastAsia="" w:cs="Calibri" w:asciiTheme="majorHAnsi" w:cstheme="majorHAnsi" w:eastAsiaTheme="majorEastAsia" w:hAnsiTheme="majorHAnsi"/>
          <w:b/>
          <w:b/>
          <w:color w:val="17365D" w:themeColor="text2" w:themeShade="bf"/>
          <w:spacing w:val="5"/>
        </w:rPr>
      </w:pPr>
      <w:r>
        <w:rPr>
          <w:rFonts w:cs="Calibri" w:ascii="Calibri" w:hAnsi="Calibri" w:asciiTheme="majorHAnsi" w:cstheme="majorHAnsi" w:hAnsiTheme="majorHAnsi"/>
        </w:rPr>
        <w:t>La procedura di cui trattasi sarà esperita con modalità telematica, mediante la quale verranno gestite le fasi di presentazione dell’offerta e di aggiudicazione, previa valutazione qualitativa delle offerte tecniche presentate da parte di una Commissione Giudicatrice che verrà successivamente nominata, oltre che gli scambi di informazioni e comunicazioni, come meglio specificato nel presente disciplinare telematico.</w:t>
      </w:r>
      <w:r>
        <w:br w:type="page"/>
      </w:r>
    </w:p>
    <w:p>
      <w:pPr>
        <w:pStyle w:val="Titoloprincipale"/>
        <w:pBdr>
          <w:bottom w:val="single" w:sz="8" w:space="4" w:color="4F81BD"/>
        </w:pBdr>
        <w:suppressAutoHyphens w:val="true"/>
        <w:spacing w:before="0" w:after="120"/>
        <w:contextualSpacing/>
        <w:rPr>
          <w:rFonts w:ascii="Calibri" w:hAnsi="Calibri" w:eastAsia="" w:cs="" w:asciiTheme="majorHAnsi" w:cstheme="majorBidi" w:eastAsiaTheme="majorEastAsia" w:hAnsiTheme="majorHAnsi"/>
          <w:bCs w:val="false"/>
          <w:color w:val="17365D" w:themeColor="text2" w:themeShade="bf"/>
          <w:spacing w:val="5"/>
        </w:rPr>
      </w:pPr>
      <w:r>
        <w:rPr>
          <w:rFonts w:eastAsia="" w:cs="" w:ascii="Calibri" w:hAnsi="Calibri" w:asciiTheme="majorHAnsi" w:cstheme="majorBidi" w:eastAsiaTheme="majorEastAsia" w:hAnsiTheme="majorHAnsi"/>
          <w:bCs w:val="false"/>
          <w:color w:val="17365D" w:themeColor="text2" w:themeShade="bf"/>
          <w:spacing w:val="5"/>
        </w:rPr>
        <w:t>UTILIZZO DELLA PIATTAFORMA TELEMATICA Net4market</w:t>
      </w:r>
    </w:p>
    <w:p>
      <w:pPr>
        <w:pStyle w:val="Normal"/>
        <w:widowControl w:val="false"/>
        <w:spacing w:lineRule="auto" w:line="288"/>
        <w:rPr>
          <w:rFonts w:ascii="Calibri" w:hAnsi="Calibri" w:eastAsia="" w:cs="Calibri" w:asciiTheme="majorHAnsi" w:hAnsiTheme="majorHAnsi"/>
          <w:color w:val="00000A"/>
          <w:sz w:val="20"/>
          <w:szCs w:val="20"/>
          <w:lang w:val="it-IT" w:eastAsia="it-IT" w:bidi="ar-SA"/>
        </w:rPr>
      </w:pPr>
      <w:r>
        <w:rPr>
          <w:rFonts w:eastAsia="" w:cs="Calibri" w:ascii="Calibri" w:hAnsi="Calibri"/>
          <w:color w:val="00000A"/>
          <w:sz w:val="20"/>
          <w:szCs w:val="20"/>
          <w:lang w:val="it-IT" w:eastAsia="it-IT" w:bidi="ar-SA"/>
        </w:rPr>
      </w:r>
    </w:p>
    <w:p>
      <w:pPr>
        <w:pStyle w:val="Titoloprincipale"/>
        <w:pBdr>
          <w:bottom w:val="single" w:sz="8" w:space="4" w:color="4F81BD"/>
        </w:pBdr>
        <w:suppressAutoHyphens w:val="true"/>
        <w:spacing w:before="0" w:after="120"/>
        <w:contextualSpacing/>
        <w:jc w:val="left"/>
        <w:rPr>
          <w:rFonts w:ascii="Calibri" w:hAnsi="Calibri" w:eastAsia="" w:cs="" w:asciiTheme="majorHAnsi" w:cstheme="majorBidi" w:eastAsiaTheme="majorEastAsia" w:hAnsiTheme="majorHAnsi"/>
          <w:bCs w:val="false"/>
          <w:color w:val="17365D" w:themeColor="text2" w:themeShade="bf"/>
          <w:spacing w:val="5"/>
          <w:sz w:val="20"/>
          <w:szCs w:val="52"/>
        </w:rPr>
      </w:pPr>
      <w:r>
        <w:rPr>
          <w:rFonts w:eastAsia="" w:cs="" w:ascii="Calibri" w:hAnsi="Calibri" w:asciiTheme="majorHAnsi" w:cstheme="majorBidi" w:eastAsiaTheme="majorEastAsia" w:hAnsiTheme="majorHAnsi"/>
          <w:bCs w:val="false"/>
          <w:color w:val="17365D" w:themeColor="text2" w:themeShade="bf"/>
          <w:spacing w:val="5"/>
          <w:sz w:val="20"/>
          <w:szCs w:val="52"/>
        </w:rPr>
        <w:t xml:space="preserve">1. DEFINIZIONI UTILI PER LA PROCEDURA TELEMATICA </w:t>
      </w:r>
    </w:p>
    <w:p>
      <w:pPr>
        <w:pStyle w:val="Titoloprincipale"/>
        <w:pBdr>
          <w:bottom w:val="single" w:sz="8" w:space="4" w:color="4F81BD"/>
        </w:pBdr>
        <w:suppressAutoHyphens w:val="true"/>
        <w:spacing w:before="0" w:after="120"/>
        <w:contextualSpacing/>
        <w:jc w:val="left"/>
        <w:rPr>
          <w:rFonts w:ascii="Calibri" w:hAnsi="Calibri" w:eastAsia="" w:cs="" w:asciiTheme="majorHAnsi" w:cstheme="majorBidi" w:eastAsiaTheme="majorEastAsia" w:hAnsiTheme="majorHAnsi"/>
          <w:bCs w:val="false"/>
          <w:color w:val="17365D" w:themeColor="text2" w:themeShade="bf"/>
          <w:spacing w:val="5"/>
          <w:sz w:val="20"/>
          <w:szCs w:val="52"/>
        </w:rPr>
      </w:pPr>
      <w:r>
        <w:rPr>
          <w:rFonts w:eastAsia="" w:cs="" w:ascii="Calibri" w:hAnsi="Calibri" w:asciiTheme="majorHAnsi" w:cstheme="majorBidi" w:eastAsiaTheme="majorEastAsia" w:hAnsiTheme="majorHAnsi"/>
          <w:bCs w:val="false"/>
          <w:color w:val="17365D" w:themeColor="text2" w:themeShade="bf"/>
          <w:spacing w:val="5"/>
          <w:sz w:val="20"/>
          <w:szCs w:val="52"/>
        </w:rPr>
        <w:t>2. DOTAZIONE INFORMATICA</w:t>
      </w:r>
    </w:p>
    <w:p>
      <w:pPr>
        <w:pStyle w:val="Titoloprincipale"/>
        <w:pBdr>
          <w:bottom w:val="single" w:sz="8" w:space="4" w:color="4F81BD"/>
        </w:pBdr>
        <w:suppressAutoHyphens w:val="true"/>
        <w:spacing w:before="0" w:after="120"/>
        <w:contextualSpacing/>
        <w:jc w:val="left"/>
        <w:rPr>
          <w:rFonts w:ascii="Calibri" w:hAnsi="Calibri" w:eastAsia="" w:cs="" w:asciiTheme="majorHAnsi" w:cstheme="majorBidi" w:eastAsiaTheme="majorEastAsia" w:hAnsiTheme="majorHAnsi"/>
          <w:bCs w:val="false"/>
          <w:color w:val="17365D" w:themeColor="text2" w:themeShade="bf"/>
          <w:spacing w:val="5"/>
          <w:sz w:val="20"/>
          <w:szCs w:val="52"/>
        </w:rPr>
      </w:pPr>
      <w:r>
        <w:rPr>
          <w:rFonts w:eastAsia="" w:cs="" w:ascii="Calibri" w:hAnsi="Calibri" w:asciiTheme="majorHAnsi" w:cstheme="majorBidi" w:eastAsiaTheme="majorEastAsia" w:hAnsiTheme="majorHAnsi"/>
          <w:bCs w:val="false"/>
          <w:color w:val="17365D" w:themeColor="text2" w:themeShade="bf"/>
          <w:spacing w:val="5"/>
          <w:sz w:val="20"/>
          <w:szCs w:val="52"/>
        </w:rPr>
        <w:t>3. AVVERTENZE</w:t>
      </w:r>
    </w:p>
    <w:p>
      <w:pPr>
        <w:pStyle w:val="Titoloprincipale"/>
        <w:pBdr>
          <w:bottom w:val="single" w:sz="8" w:space="4" w:color="4F81BD"/>
        </w:pBdr>
        <w:suppressAutoHyphens w:val="true"/>
        <w:spacing w:before="0" w:after="120"/>
        <w:contextualSpacing/>
        <w:jc w:val="left"/>
        <w:rPr/>
      </w:pPr>
      <w:r>
        <w:rPr>
          <w:rFonts w:eastAsia="" w:cs="" w:ascii="Calibri" w:hAnsi="Calibri" w:asciiTheme="majorHAnsi" w:cstheme="majorBidi" w:eastAsiaTheme="majorEastAsia" w:hAnsiTheme="majorHAnsi"/>
          <w:bCs w:val="false"/>
          <w:color w:val="17365D" w:themeColor="text2" w:themeShade="bf"/>
          <w:spacing w:val="5"/>
          <w:sz w:val="20"/>
          <w:szCs w:val="52"/>
        </w:rPr>
        <w:t>4. REQUISITI DI PARTECIPAZIONE</w:t>
      </w:r>
    </w:p>
    <w:p>
      <w:pPr>
        <w:pStyle w:val="Titoloprincipale"/>
        <w:pBdr>
          <w:bottom w:val="single" w:sz="8" w:space="4" w:color="4F81BD"/>
        </w:pBdr>
        <w:suppressAutoHyphens w:val="true"/>
        <w:spacing w:before="0" w:after="120"/>
        <w:contextualSpacing/>
        <w:jc w:val="left"/>
        <w:rPr/>
      </w:pPr>
      <w:r>
        <w:rPr>
          <w:rFonts w:eastAsia="" w:cs="" w:ascii="Calibri" w:hAnsi="Calibri" w:asciiTheme="majorHAnsi" w:cstheme="majorBidi" w:eastAsiaTheme="majorEastAsia" w:hAnsiTheme="majorHAnsi"/>
          <w:bCs w:val="false"/>
          <w:color w:val="17365D" w:themeColor="text2" w:themeShade="bf"/>
          <w:spacing w:val="5"/>
          <w:sz w:val="20"/>
          <w:szCs w:val="52"/>
        </w:rPr>
        <w:t>5. MODALITÀ DI PARTECIPAZIONE</w:t>
      </w:r>
    </w:p>
    <w:p>
      <w:pPr>
        <w:pStyle w:val="Titoloprincipale"/>
        <w:pBdr>
          <w:bottom w:val="single" w:sz="8" w:space="4" w:color="4F81BD"/>
        </w:pBdr>
        <w:suppressAutoHyphens w:val="true"/>
        <w:spacing w:before="0" w:after="120"/>
        <w:contextualSpacing/>
        <w:jc w:val="left"/>
        <w:rPr/>
      </w:pPr>
      <w:r>
        <w:rPr>
          <w:rFonts w:eastAsia="" w:cs="" w:ascii="Calibri" w:hAnsi="Calibri" w:asciiTheme="majorHAnsi" w:cstheme="majorBidi" w:eastAsiaTheme="majorEastAsia" w:hAnsiTheme="majorHAnsi"/>
          <w:bCs w:val="false"/>
          <w:color w:val="17365D" w:themeColor="text2" w:themeShade="bf"/>
          <w:spacing w:val="5"/>
          <w:sz w:val="20"/>
          <w:szCs w:val="52"/>
        </w:rPr>
        <w:t>6. DEPOSITO TELEMATICO DOCUMENTAZIONE AMMINISTRATIVA E TECNICA</w:t>
      </w:r>
    </w:p>
    <w:p>
      <w:pPr>
        <w:pStyle w:val="Titoloprincipale"/>
        <w:pBdr>
          <w:bottom w:val="single" w:sz="8" w:space="4" w:color="4F81BD"/>
        </w:pBdr>
        <w:suppressAutoHyphens w:val="true"/>
        <w:spacing w:before="0" w:after="120"/>
        <w:contextualSpacing/>
        <w:jc w:val="both"/>
        <w:rPr/>
      </w:pPr>
      <w:r>
        <w:rPr>
          <w:rFonts w:eastAsia="" w:cs="" w:ascii="Calibri" w:hAnsi="Calibri" w:asciiTheme="majorHAnsi" w:cstheme="majorBidi" w:eastAsiaTheme="majorEastAsia" w:hAnsiTheme="majorHAnsi"/>
          <w:bCs w:val="false"/>
          <w:color w:val="17365D" w:themeColor="text2" w:themeShade="bf"/>
          <w:spacing w:val="5"/>
          <w:sz w:val="20"/>
          <w:szCs w:val="52"/>
        </w:rPr>
        <w:t>7. DEPOSITO TELEMATICO OFFERTA ECONOMICA (MODALITÀ DI COMPILAZIONE, SALVAGUARDIA, TRASPARENZA E INVIOLABILITÀ DELL’OFFERTA TELEMATICA)</w:t>
      </w:r>
    </w:p>
    <w:p>
      <w:pPr>
        <w:pStyle w:val="Titoloprincipale"/>
        <w:pBdr>
          <w:bottom w:val="single" w:sz="8" w:space="4" w:color="4F81BD"/>
        </w:pBdr>
        <w:suppressAutoHyphens w:val="true"/>
        <w:spacing w:before="0" w:after="120"/>
        <w:contextualSpacing/>
        <w:jc w:val="left"/>
        <w:rPr/>
      </w:pPr>
      <w:r>
        <w:rPr>
          <w:rFonts w:eastAsia="" w:cs="" w:ascii="Calibri" w:hAnsi="Calibri" w:asciiTheme="majorHAnsi" w:cstheme="majorBidi" w:eastAsiaTheme="majorEastAsia" w:hAnsiTheme="majorHAnsi"/>
          <w:bCs w:val="false"/>
          <w:color w:val="17365D" w:themeColor="text2" w:themeShade="bf"/>
          <w:spacing w:val="5"/>
          <w:sz w:val="20"/>
          <w:szCs w:val="52"/>
        </w:rPr>
        <w:t xml:space="preserve">8. RICHIESTE DI CHIARIMENTI </w:t>
      </w:r>
    </w:p>
    <w:p>
      <w:pPr>
        <w:pStyle w:val="Titoloprincipale"/>
        <w:pBdr>
          <w:bottom w:val="single" w:sz="8" w:space="4" w:color="4F81BD"/>
        </w:pBdr>
        <w:suppressAutoHyphens w:val="true"/>
        <w:spacing w:before="0" w:after="120"/>
        <w:contextualSpacing/>
        <w:jc w:val="left"/>
        <w:rPr/>
      </w:pPr>
      <w:r>
        <w:rPr>
          <w:rFonts w:eastAsia="" w:cs="" w:ascii="Calibri" w:hAnsi="Calibri" w:asciiTheme="majorHAnsi" w:cstheme="majorBidi" w:eastAsiaTheme="majorEastAsia" w:hAnsiTheme="majorHAnsi"/>
          <w:bCs w:val="false"/>
          <w:color w:val="17365D" w:themeColor="text2" w:themeShade="bf"/>
          <w:spacing w:val="5"/>
          <w:sz w:val="20"/>
          <w:szCs w:val="52"/>
        </w:rPr>
        <w:t xml:space="preserve">9. MODALITÀ DI SOSPENSIONE O ANNULLAMENTO </w:t>
      </w:r>
    </w:p>
    <w:p>
      <w:pPr>
        <w:pStyle w:val="Titoloprincipale"/>
        <w:pBdr>
          <w:bottom w:val="single" w:sz="8" w:space="4" w:color="4F81BD"/>
        </w:pBdr>
        <w:suppressAutoHyphens w:val="true"/>
        <w:spacing w:before="0" w:after="120"/>
        <w:contextualSpacing/>
        <w:jc w:val="left"/>
        <w:rPr/>
      </w:pPr>
      <w:r>
        <w:rPr>
          <w:rFonts w:eastAsia="" w:cs="" w:ascii="Calibri" w:hAnsi="Calibri" w:asciiTheme="majorHAnsi" w:cstheme="majorBidi" w:eastAsiaTheme="majorEastAsia" w:hAnsiTheme="majorHAnsi"/>
          <w:bCs w:val="false"/>
          <w:color w:val="17365D" w:themeColor="text2" w:themeShade="bf"/>
          <w:spacing w:val="5"/>
          <w:sz w:val="20"/>
          <w:szCs w:val="52"/>
        </w:rPr>
        <w:t>10. TIMING DI GARA</w:t>
      </w:r>
    </w:p>
    <w:p>
      <w:pPr>
        <w:pStyle w:val="Titoloprincipale"/>
        <w:pBdr>
          <w:bottom w:val="single" w:sz="8" w:space="4" w:color="4F81BD"/>
        </w:pBdr>
        <w:suppressAutoHyphens w:val="true"/>
        <w:spacing w:before="0" w:after="120"/>
        <w:contextualSpacing/>
        <w:jc w:val="left"/>
        <w:rPr>
          <w:rFonts w:ascii="Calibri" w:hAnsi="Calibri" w:eastAsia="" w:cs="" w:asciiTheme="majorHAnsi" w:cstheme="majorBidi" w:eastAsiaTheme="majorEastAsia" w:hAnsiTheme="majorHAnsi"/>
          <w:b/>
          <w:b/>
          <w:bCs w:val="false"/>
          <w:color w:val="17365D" w:themeColor="text2" w:themeShade="bf"/>
          <w:spacing w:val="5"/>
          <w:sz w:val="20"/>
          <w:szCs w:val="52"/>
          <w:lang w:val="it-IT" w:eastAsia="it-IT" w:bidi="ar-SA"/>
        </w:rPr>
      </w:pPr>
      <w:r>
        <w:rPr>
          <w:rFonts w:eastAsia="" w:cs="" w:cstheme="majorBidi" w:eastAsiaTheme="majorEastAsia" w:ascii="Calibri" w:hAnsi="Calibri"/>
          <w:b/>
          <w:bCs w:val="false"/>
          <w:color w:val="17365D" w:themeColor="text2" w:themeShade="bf"/>
          <w:spacing w:val="5"/>
          <w:sz w:val="20"/>
          <w:szCs w:val="52"/>
          <w:lang w:val="it-IT" w:eastAsia="it-IT" w:bidi="ar-SA"/>
        </w:rPr>
      </w:r>
    </w:p>
    <w:p>
      <w:pPr>
        <w:pStyle w:val="Titoloprincipale"/>
        <w:numPr>
          <w:ilvl w:val="0"/>
          <w:numId w:val="0"/>
        </w:numPr>
        <w:pBdr>
          <w:top w:val="single" w:sz="8" w:space="1" w:color="4F81BD"/>
          <w:bottom w:val="single" w:sz="8" w:space="4" w:color="4F81BD"/>
        </w:pBdr>
        <w:suppressAutoHyphens w:val="true"/>
        <w:spacing w:before="0" w:after="120"/>
        <w:ind w:left="360" w:hanging="0"/>
        <w:contextualSpacing/>
        <w:jc w:val="left"/>
        <w:rPr/>
      </w:pPr>
      <w:r>
        <w:rPr>
          <w:rFonts w:eastAsia="" w:cs="" w:ascii="Calibri" w:hAnsi="Calibri" w:asciiTheme="majorHAnsi" w:cstheme="majorBidi" w:eastAsiaTheme="majorEastAsia" w:hAnsiTheme="majorHAnsi"/>
          <w:bCs w:val="false"/>
          <w:color w:val="17365D" w:themeColor="text2" w:themeShade="bf"/>
          <w:spacing w:val="5"/>
          <w:sz w:val="20"/>
          <w:szCs w:val="52"/>
        </w:rPr>
        <w:t xml:space="preserve">1. DEFINIZIONI UTILI PER LA PROCEDURA TELEMATICA </w:t>
      </w:r>
    </w:p>
    <w:p>
      <w:pPr>
        <w:pStyle w:val="Normal"/>
        <w:widowControl w:val="false"/>
        <w:spacing w:lineRule="auto" w:line="288" w:before="0" w:after="120"/>
        <w:jc w:val="both"/>
        <w:rPr>
          <w:rFonts w:ascii="Calibri" w:hAnsi="Calibri" w:cs="Calibri" w:asciiTheme="majorHAnsi" w:hAnsiTheme="majorHAnsi"/>
          <w:sz w:val="20"/>
          <w:szCs w:val="20"/>
        </w:rPr>
      </w:pPr>
      <w:r>
        <w:rPr>
          <w:rFonts w:cs="Calibri" w:ascii="Calibri" w:hAnsi="Calibri" w:asciiTheme="majorHAnsi" w:hAnsiTheme="majorHAnsi"/>
          <w:sz w:val="20"/>
          <w:szCs w:val="20"/>
        </w:rPr>
        <w:t>Si riporta di seguito il significato dei principali termini indicati nei successivi articoli:</w:t>
      </w:r>
    </w:p>
    <w:p>
      <w:pPr>
        <w:pStyle w:val="Normal"/>
        <w:jc w:val="both"/>
        <w:rPr>
          <w:rFonts w:ascii="Calibri" w:hAnsi="Calibri" w:cs="Calibri" w:asciiTheme="majorHAnsi" w:hAnsiTheme="majorHAnsi"/>
          <w:sz w:val="20"/>
          <w:szCs w:val="20"/>
        </w:rPr>
      </w:pPr>
      <w:r>
        <w:rPr>
          <w:rFonts w:cs="Calibri" w:ascii="Calibri" w:hAnsi="Calibri" w:asciiTheme="majorHAnsi" w:hAnsiTheme="majorHAnsi"/>
          <w:b/>
          <w:sz w:val="20"/>
          <w:szCs w:val="20"/>
        </w:rPr>
        <w:t>Abilitazione</w:t>
      </w:r>
      <w:r>
        <w:rPr>
          <w:rFonts w:cs="Calibri" w:ascii="Calibri" w:hAnsi="Calibri" w:asciiTheme="majorHAnsi" w:hAnsiTheme="majorHAnsi"/>
          <w:sz w:val="20"/>
          <w:szCs w:val="20"/>
        </w:rPr>
        <w:t>: risultato del procedimento che consente l’accesso e la partecipazione degli Operatori Economici abilitati al sistema informatico, ai sensi dell’art. ai sensi ai sensi dell'art. 58 del D.Lgs 50/2016, per lo svolgimento della gara telematica.</w:t>
      </w:r>
    </w:p>
    <w:p>
      <w:pPr>
        <w:pStyle w:val="Normal"/>
        <w:widowControl w:val="false"/>
        <w:spacing w:lineRule="auto" w:line="288" w:before="0" w:after="120"/>
        <w:jc w:val="both"/>
        <w:rPr>
          <w:rFonts w:ascii="Calibri" w:hAnsi="Calibri" w:cs="Calibri" w:asciiTheme="majorHAnsi" w:hAnsiTheme="majorHAnsi"/>
          <w:sz w:val="20"/>
          <w:szCs w:val="20"/>
        </w:rPr>
      </w:pPr>
      <w:r>
        <w:rPr>
          <w:rFonts w:cs="Calibri" w:ascii="Calibri" w:hAnsi="Calibri" w:asciiTheme="majorHAnsi" w:hAnsiTheme="majorHAnsi"/>
          <w:b/>
          <w:sz w:val="20"/>
          <w:szCs w:val="20"/>
        </w:rPr>
        <w:t>Account</w:t>
      </w:r>
      <w:r>
        <w:rPr>
          <w:rFonts w:cs="Calibri" w:ascii="Calibri" w:hAnsi="Calibri" w:asciiTheme="majorHAnsi" w:hAnsiTheme="majorHAnsi"/>
          <w:sz w:val="20"/>
          <w:szCs w:val="20"/>
        </w:rPr>
        <w:t>: insieme dei codici personali di identificazione costituiti da email e password, che consentono alle imprese abilitate l’accesso al sistema e la partecipazione alla gara telematica.</w:t>
      </w:r>
    </w:p>
    <w:p>
      <w:pPr>
        <w:pStyle w:val="Normal"/>
        <w:widowControl w:val="false"/>
        <w:spacing w:lineRule="auto" w:line="288" w:before="0" w:after="120"/>
        <w:jc w:val="both"/>
        <w:rPr>
          <w:rFonts w:ascii="Calibri" w:hAnsi="Calibri" w:cs="Calibri" w:asciiTheme="majorHAnsi" w:hAnsiTheme="majorHAnsi"/>
          <w:sz w:val="20"/>
          <w:szCs w:val="20"/>
        </w:rPr>
      </w:pPr>
      <w:r>
        <w:rPr>
          <w:rFonts w:cs="Calibri" w:ascii="Calibri" w:hAnsi="Calibri" w:asciiTheme="majorHAnsi" w:hAnsiTheme="majorHAnsi"/>
          <w:b/>
          <w:sz w:val="20"/>
          <w:szCs w:val="20"/>
        </w:rPr>
        <w:t>Firma digitale</w:t>
      </w:r>
      <w:r>
        <w:rPr>
          <w:rFonts w:cs="Calibri" w:ascii="Calibri" w:hAnsi="Calibri" w:asciiTheme="majorHAnsi" w:hAnsiTheme="majorHAnsi"/>
          <w:sz w:val="20"/>
          <w:szCs w:val="20"/>
        </w:rPr>
        <w:t>: è uno dei requisiti che l’offerta deve possedere per essere giuridicamente rilevante e per garantirne inviolabilità/integrità e provenienza. È il risultato della procedura informatica (validazione) basata su certificazione qualificata rilasciata da un certificatore accreditato e generata mediante un dispositivo per la creazione di una firma sicura come disciplinata dal D.Lgs. 82 del 7.03.2005 (codice dell’amministrazione digitale).</w:t>
      </w:r>
    </w:p>
    <w:p>
      <w:pPr>
        <w:pStyle w:val="Normal"/>
        <w:widowControl w:val="false"/>
        <w:spacing w:lineRule="auto" w:line="288" w:before="0" w:after="120"/>
        <w:jc w:val="both"/>
        <w:rPr>
          <w:rFonts w:ascii="Calibri" w:hAnsi="Calibri" w:cs="Calibri" w:asciiTheme="majorHAnsi" w:hAnsiTheme="majorHAnsi"/>
          <w:sz w:val="20"/>
          <w:szCs w:val="20"/>
        </w:rPr>
      </w:pPr>
      <w:r>
        <w:rPr>
          <w:rFonts w:cs="Calibri" w:ascii="Calibri" w:hAnsi="Calibri" w:asciiTheme="majorHAnsi" w:hAnsiTheme="majorHAnsi"/>
          <w:sz w:val="20"/>
          <w:szCs w:val="20"/>
        </w:rPr>
        <w:t>La firma digitale si basa su un sistema cosiddetto a "chiavi asimmetriche", ossia due serie di caratteri alfanumerici, appositamente generati dal sistema: una chiave è conosciuta dal solo firmatario (chiave segreta), l'altra conoscibile da chiunque (chiave pubblica). La chiave segreta è necessaria alla sottoscrizione dei documenti. La chiave pubblica è necessaria alla verifica della effettiva provenienza del documento dal titolare. La sicurezza di un simile sistema risiede nel fatto che ad ogni chiave pubblica corrisponde una sola chiave segreta, e che, con la conoscenza della sola chiave pubblica, è impossibile riuscire a risalire alla chiave segreta.</w:t>
      </w:r>
    </w:p>
    <w:p>
      <w:pPr>
        <w:pStyle w:val="Normal"/>
        <w:widowControl w:val="false"/>
        <w:spacing w:lineRule="auto" w:line="288" w:before="0" w:after="120"/>
        <w:jc w:val="both"/>
        <w:rPr/>
      </w:pPr>
      <w:r>
        <w:rPr>
          <w:rFonts w:cs="Calibri" w:ascii="Calibri" w:hAnsi="Calibri" w:asciiTheme="majorHAnsi" w:hAnsiTheme="majorHAnsi"/>
          <w:sz w:val="20"/>
          <w:szCs w:val="20"/>
        </w:rPr>
        <w:t xml:space="preserve">Per garantire la corrispondenza tra "chiave pubblica" e "chiave segreta" nonché la titolarità delle chiavi in capo al soggetto firmatario, si ricorre ad un Ente certificatore, cioè un soggetto terzo il cui compito è quello di garantire la certezza della titolarità delle chiavi pubbliche (attraverso dei cosiddetti "certificati") e di rendere conoscibili a tutti le chiavi pubbliche (attraverso un elenco telematico). L’elenco pubblico dei certificatori, previsto dall’art. 29, comma 1 del D.Lgs, 82 del 7.03.2005 (codice dell’amministrazione digitale), è tenuto dal Centro Nazionale per l’Informatica della Pubblica Amministrazione (CNIPA), ora DigitPA. In attuazione di quanto disposto dal decreto legislativo 177 del 1 dicembre 2009, il Centro Nazionale per l'Informatica nella Pubblica Amministrazione è stato infatti trasformato in DigitPA - Ente nazionale per la digitalizzazione della pubblica amministrazione. Il nuovo sito di DigitPA è raggiungibile all'indirizzo </w:t>
      </w:r>
      <w:hyperlink r:id="rId2">
        <w:r>
          <w:rPr>
            <w:rStyle w:val="CollegamentoInternet"/>
            <w:rFonts w:cs="Calibri" w:ascii="Calibri" w:hAnsi="Calibri" w:asciiTheme="majorHAnsi" w:hAnsiTheme="majorHAnsi"/>
            <w:sz w:val="20"/>
            <w:szCs w:val="20"/>
          </w:rPr>
          <w:t>http://www.agid.gov.it</w:t>
        </w:r>
      </w:hyperlink>
      <w:r>
        <w:rPr/>
        <w:t>.</w:t>
      </w:r>
    </w:p>
    <w:p>
      <w:pPr>
        <w:pStyle w:val="Normal"/>
        <w:widowControl w:val="false"/>
        <w:spacing w:lineRule="auto" w:line="288" w:before="0" w:after="120"/>
        <w:jc w:val="both"/>
        <w:rPr>
          <w:rFonts w:ascii="Calibri" w:hAnsi="Calibri" w:cs="Calibri" w:asciiTheme="majorHAnsi" w:hAnsiTheme="majorHAnsi"/>
          <w:sz w:val="20"/>
          <w:szCs w:val="20"/>
        </w:rPr>
      </w:pPr>
      <w:r>
        <w:rPr>
          <w:rFonts w:cs="Calibri" w:ascii="Calibri" w:hAnsi="Calibri" w:asciiTheme="majorHAnsi" w:hAnsiTheme="majorHAnsi"/>
          <w:sz w:val="20"/>
          <w:szCs w:val="20"/>
        </w:rPr>
        <w:t>E’ necessario un dispositivo (es. lettore di smart card, penna USB, ecc) per apporre la firma digitale.</w:t>
      </w:r>
    </w:p>
    <w:p>
      <w:pPr>
        <w:pStyle w:val="NormalWeb"/>
        <w:spacing w:before="102" w:after="0"/>
        <w:jc w:val="both"/>
        <w:rPr>
          <w:rFonts w:ascii="Calibri" w:hAnsi="Calibri" w:cs="Calibri" w:asciiTheme="majorHAnsi" w:hAnsiTheme="majorHAnsi"/>
        </w:rPr>
      </w:pPr>
      <w:r>
        <w:rPr>
          <w:rFonts w:cs="Calibri" w:ascii="Calibri" w:hAnsi="Calibri" w:asciiTheme="majorHAnsi" w:hAnsiTheme="majorHAnsi"/>
          <w:b/>
        </w:rPr>
        <w:t>Gestore del Sistema</w:t>
      </w:r>
      <w:r>
        <w:rPr/>
        <w:t xml:space="preserve">: </w:t>
      </w:r>
      <w:r>
        <w:rPr>
          <w:rFonts w:cs="Calibri" w:ascii="Calibri" w:hAnsi="Calibri" w:asciiTheme="majorHAnsi" w:hAnsiTheme="majorHAnsi"/>
        </w:rPr>
        <w:t>Net4market-CSAmed s.r.l. di Cremona, di cui si avvale l’Azienda per le operazioni di gara, ai sensi dell'art. 58 del D.Lgs.n.50/2016. Per problematiche tecniche relative alla partecipazione alla procedura telematica, il gestore è contattabile al seguente recapito: 0372/801730, dal lunedì al venerdì, nella fascia oraria: 8.30–13.00 / 14.00–17.30.</w:t>
      </w:r>
    </w:p>
    <w:p>
      <w:pPr>
        <w:pStyle w:val="NormalWeb"/>
        <w:spacing w:before="102" w:after="0"/>
        <w:jc w:val="both"/>
        <w:rPr>
          <w:rFonts w:ascii="Calibri" w:hAnsi="Calibri" w:cs="Calibri" w:asciiTheme="majorHAnsi" w:hAnsiTheme="majorHAnsi"/>
        </w:rPr>
      </w:pPr>
      <w:r>
        <w:rPr>
          <w:rFonts w:cs="Calibri" w:ascii="Calibri" w:hAnsi="Calibri" w:asciiTheme="majorHAnsi" w:hAnsiTheme="majorHAnsi"/>
          <w:b/>
        </w:rPr>
        <w:t>Sistema:</w:t>
      </w:r>
      <w:r>
        <w:rPr>
          <w:b/>
          <w:bCs/>
          <w:shd w:fill="FFFFFF" w:val="clear"/>
        </w:rPr>
        <w:t xml:space="preserve"> </w:t>
      </w:r>
      <w:r>
        <w:rPr>
          <w:rFonts w:cs="Calibri" w:ascii="Calibri" w:hAnsi="Calibri" w:asciiTheme="majorHAnsi" w:hAnsiTheme="majorHAnsi"/>
        </w:rPr>
        <w:t xml:space="preserve">coincide con il server del gestore ed è il sistema informatico per le procedure telematiche di acquisto, ai sensi dell'art.58 del D.Lgs. n.50/2016. </w:t>
      </w:r>
    </w:p>
    <w:p>
      <w:pPr>
        <w:pStyle w:val="Normal"/>
        <w:jc w:val="both"/>
        <w:rPr/>
      </w:pPr>
      <w:r>
        <w:rPr>
          <w:rFonts w:cs="Calibri" w:ascii="Calibri" w:hAnsi="Calibri" w:asciiTheme="majorHAnsi" w:hAnsiTheme="majorHAnsi"/>
          <w:b/>
          <w:sz w:val="20"/>
          <w:szCs w:val="20"/>
        </w:rPr>
        <w:t>Upload:</w:t>
      </w:r>
      <w:r>
        <w:rPr/>
        <w:t xml:space="preserve"> </w:t>
      </w:r>
      <w:r>
        <w:rPr>
          <w:rFonts w:cs="Calibri" w:ascii="Calibri" w:hAnsi="Calibri" w:asciiTheme="majorHAnsi" w:hAnsiTheme="majorHAnsi"/>
          <w:sz w:val="20"/>
          <w:szCs w:val="20"/>
        </w:rPr>
        <w:t xml:space="preserve">processo di trasferimento e invio di dati dal sistema informatico del concorrente a un Sistema remoto, ossia a “distanza”, per mezzo di connessione alla rete internet (sito: </w:t>
      </w:r>
      <w:r>
        <w:rPr>
          <w:rFonts w:eastAsia="Times New Roman" w:cs="Calibri" w:ascii="Calibri" w:hAnsi="Calibri"/>
          <w:sz w:val="20"/>
          <w:szCs w:val="20"/>
          <w:lang w:eastAsia="ar-SA"/>
        </w:rPr>
        <w:t>https://app.albofornitori.it/alboeproc/albo_umbriadc</w:t>
      </w:r>
      <w:r>
        <w:rPr>
          <w:rFonts w:cs="Calibri" w:ascii="Calibri" w:hAnsi="Calibri"/>
          <w:sz w:val="20"/>
          <w:szCs w:val="20"/>
        </w:rPr>
        <w:t>,</w:t>
      </w:r>
      <w:r>
        <w:rPr>
          <w:rFonts w:cs="Calibri" w:ascii="Calibri" w:hAnsi="Calibri" w:asciiTheme="majorHAnsi" w:hAnsiTheme="majorHAnsi"/>
          <w:sz w:val="20"/>
          <w:szCs w:val="20"/>
        </w:rPr>
        <w:t xml:space="preserve"> cui si accede utilizzando l'email scelta e la password preventivamente impostata, nella scheda presente nella sezione “E-procurement </w:t>
      </w:r>
      <w:r>
        <w:rPr>
          <w:rFonts w:cs="Calibri" w:ascii="Wingdings" w:hAnsi="Wingdings"/>
          <w:sz w:val="20"/>
          <w:szCs w:val="20"/>
        </w:rPr>
        <w:t></w:t>
      </w:r>
      <w:r>
        <w:rPr>
          <w:rFonts w:cs="Calibri" w:ascii="Calibri" w:hAnsi="Calibri" w:asciiTheme="majorHAnsi" w:hAnsiTheme="majorHAnsi"/>
          <w:sz w:val="20"/>
          <w:szCs w:val="20"/>
        </w:rPr>
        <w:t xml:space="preserve"> Proc. d’acquisto”).</w:t>
      </w:r>
    </w:p>
    <w:p>
      <w:pPr>
        <w:pStyle w:val="Normal"/>
        <w:widowControl w:val="false"/>
        <w:spacing w:lineRule="auto" w:line="288" w:before="0" w:after="120"/>
        <w:jc w:val="both"/>
        <w:rPr>
          <w:rFonts w:ascii="Calibri" w:hAnsi="Calibri" w:eastAsia="" w:cs="" w:asciiTheme="majorHAnsi" w:hAnsiTheme="majorHAnsi"/>
          <w:color w:val="00000A"/>
          <w:sz w:val="20"/>
          <w:szCs w:val="20"/>
          <w:lang w:val="it-IT" w:eastAsia="it-IT" w:bidi="ar-SA"/>
        </w:rPr>
      </w:pPr>
      <w:r>
        <w:rPr>
          <w:rFonts w:eastAsia="" w:cs="" w:ascii="Calibri" w:hAnsi="Calibri"/>
          <w:color w:val="00000A"/>
          <w:sz w:val="20"/>
          <w:szCs w:val="20"/>
          <w:lang w:val="it-IT" w:eastAsia="it-IT" w:bidi="ar-SA"/>
        </w:rPr>
      </w:r>
    </w:p>
    <w:p>
      <w:pPr>
        <w:pStyle w:val="Titoloprincipale"/>
        <w:widowControl/>
        <w:numPr>
          <w:ilvl w:val="0"/>
          <w:numId w:val="0"/>
        </w:numPr>
        <w:pBdr>
          <w:top w:val="single" w:sz="8" w:space="1" w:color="4F81BD"/>
          <w:bottom w:val="single" w:sz="8" w:space="4" w:color="4F81BD"/>
        </w:pBdr>
        <w:suppressAutoHyphens w:val="true"/>
        <w:bidi w:val="0"/>
        <w:spacing w:before="0" w:after="120"/>
        <w:ind w:left="360" w:right="0" w:hanging="0"/>
        <w:contextualSpacing/>
        <w:jc w:val="left"/>
        <w:rPr/>
      </w:pPr>
      <w:r>
        <w:rPr>
          <w:rFonts w:eastAsia="" w:cs="" w:ascii="Calibri" w:hAnsi="Calibri" w:asciiTheme="majorHAnsi" w:cstheme="majorBidi" w:eastAsiaTheme="majorEastAsia" w:hAnsiTheme="majorHAnsi"/>
          <w:bCs w:val="false"/>
          <w:color w:val="17365D" w:themeColor="text2" w:themeShade="bf"/>
          <w:spacing w:val="5"/>
          <w:sz w:val="20"/>
          <w:szCs w:val="52"/>
        </w:rPr>
        <w:t>2. DOTAZIONE INFORMATICA</w:t>
      </w:r>
    </w:p>
    <w:p>
      <w:pPr>
        <w:pStyle w:val="Normal"/>
        <w:widowControl w:val="false"/>
        <w:spacing w:lineRule="auto" w:line="288" w:before="0" w:after="120"/>
        <w:jc w:val="both"/>
        <w:rPr>
          <w:rFonts w:ascii="Calibri" w:hAnsi="Calibri" w:cs="Calibri" w:asciiTheme="majorHAnsi" w:hAnsiTheme="majorHAnsi"/>
          <w:sz w:val="20"/>
          <w:szCs w:val="20"/>
        </w:rPr>
      </w:pPr>
      <w:r>
        <w:rPr>
          <w:rFonts w:cs="Calibri" w:ascii="Calibri" w:hAnsi="Calibri" w:asciiTheme="majorHAnsi" w:hAnsiTheme="majorHAnsi"/>
          <w:sz w:val="20"/>
          <w:szCs w:val="20"/>
        </w:rPr>
        <w:t>Per partecipare alla presente procedura telematica le imprese concorrenti devono dotarsi, a propria cura e spese, della seguente strumentazione tecnica e informatica necessaria:</w:t>
      </w:r>
    </w:p>
    <w:p>
      <w:pPr>
        <w:pStyle w:val="Normal"/>
        <w:widowControl w:val="false"/>
        <w:spacing w:lineRule="auto" w:line="288" w:before="0" w:after="120"/>
        <w:jc w:val="both"/>
        <w:rPr>
          <w:rFonts w:ascii="Calibri" w:hAnsi="Calibri" w:asciiTheme="majorHAnsi" w:hAnsiTheme="majorHAnsi"/>
          <w:b/>
          <w:b/>
          <w:bCs/>
          <w:i/>
          <w:i/>
          <w:iCs/>
          <w:sz w:val="20"/>
          <w:szCs w:val="20"/>
        </w:rPr>
      </w:pPr>
      <w:r>
        <w:rPr>
          <w:rFonts w:ascii="Calibri" w:hAnsi="Calibri" w:asciiTheme="majorHAnsi" w:hAnsiTheme="majorHAnsi"/>
          <w:b/>
          <w:bCs/>
          <w:i/>
          <w:iCs/>
          <w:sz w:val="20"/>
          <w:szCs w:val="20"/>
        </w:rPr>
        <w:t>1 - Personal Computer collegato ad Internet</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 xml:space="preserve">Tutte le funzionalità disponibili sulla Piattaforma Net4market sono usufruibili mediante un Personal Computer Standard dotato di un Browser (tra quelli indicati nel punto 2) e collegato ad Internet. </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E’ necessaria una connessione internet con una banda consigliata di almeno 1024 Kb (1Mb).</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Se l’accesso ad internet avviene attraverso la rete aziendale, si raccomanda di consultare il personale IT interno per verificare la disponibilità di banda e la possibilità di accesso in base alle configurazioni di proxy/firewall. Risoluzione schermo minima 1280 x 720.</w:t>
      </w:r>
    </w:p>
    <w:p>
      <w:pPr>
        <w:pStyle w:val="Normal"/>
        <w:widowControl w:val="false"/>
        <w:spacing w:lineRule="auto" w:line="288" w:before="0" w:after="120"/>
        <w:jc w:val="both"/>
        <w:rPr>
          <w:rFonts w:ascii="Calibri" w:hAnsi="Calibri" w:asciiTheme="majorHAnsi" w:hAnsiTheme="majorHAnsi"/>
          <w:b/>
          <w:b/>
          <w:bCs/>
          <w:i/>
          <w:i/>
          <w:iCs/>
          <w:sz w:val="20"/>
          <w:szCs w:val="20"/>
        </w:rPr>
      </w:pPr>
      <w:r>
        <w:rPr>
          <w:rFonts w:ascii="Calibri" w:hAnsi="Calibri" w:asciiTheme="majorHAnsi" w:hAnsiTheme="majorHAnsi"/>
          <w:b/>
          <w:bCs/>
          <w:i/>
          <w:iCs/>
          <w:sz w:val="20"/>
          <w:szCs w:val="20"/>
        </w:rPr>
        <w:t>2 - Web Browser (programma che permette di collegarsi ad Internet)</w:t>
      </w:r>
    </w:p>
    <w:p>
      <w:pPr>
        <w:pStyle w:val="ListParagraph"/>
        <w:widowControl w:val="false"/>
        <w:numPr>
          <w:ilvl w:val="0"/>
          <w:numId w:val="1"/>
        </w:numPr>
        <w:spacing w:lineRule="auto" w:line="288" w:before="0" w:after="120"/>
        <w:contextualSpacing/>
        <w:rPr>
          <w:rFonts w:ascii="Calibri" w:hAnsi="Calibri" w:asciiTheme="majorHAnsi" w:hAnsiTheme="majorHAnsi"/>
          <w:sz w:val="20"/>
          <w:szCs w:val="20"/>
        </w:rPr>
      </w:pPr>
      <w:r>
        <w:rPr>
          <w:rFonts w:ascii="Calibri" w:hAnsi="Calibri" w:asciiTheme="majorHAnsi" w:hAnsiTheme="majorHAnsi"/>
          <w:sz w:val="20"/>
          <w:szCs w:val="20"/>
        </w:rPr>
        <w:t>Google Chrome 10 e superiore;</w:t>
      </w:r>
    </w:p>
    <w:p>
      <w:pPr>
        <w:pStyle w:val="ListParagraph"/>
        <w:widowControl w:val="false"/>
        <w:numPr>
          <w:ilvl w:val="0"/>
          <w:numId w:val="1"/>
        </w:numPr>
        <w:spacing w:lineRule="auto" w:line="288" w:before="0" w:after="120"/>
        <w:contextualSpacing/>
        <w:rPr>
          <w:rFonts w:ascii="Calibri" w:hAnsi="Calibri" w:asciiTheme="majorHAnsi" w:hAnsiTheme="majorHAnsi"/>
          <w:sz w:val="20"/>
          <w:szCs w:val="20"/>
        </w:rPr>
      </w:pPr>
      <w:r>
        <w:rPr>
          <w:rFonts w:ascii="Calibri" w:hAnsi="Calibri" w:asciiTheme="majorHAnsi" w:hAnsiTheme="majorHAnsi"/>
          <w:sz w:val="20"/>
          <w:szCs w:val="20"/>
        </w:rPr>
        <w:t>Internet Explorer 9 e superiore;</w:t>
      </w:r>
    </w:p>
    <w:p>
      <w:pPr>
        <w:pStyle w:val="ListParagraph"/>
        <w:widowControl w:val="false"/>
        <w:numPr>
          <w:ilvl w:val="0"/>
          <w:numId w:val="1"/>
        </w:numPr>
        <w:spacing w:lineRule="auto" w:line="288" w:before="0" w:after="120"/>
        <w:contextualSpacing/>
        <w:rPr>
          <w:rFonts w:ascii="Calibri" w:hAnsi="Calibri" w:asciiTheme="majorHAnsi" w:hAnsiTheme="majorHAnsi"/>
          <w:sz w:val="20"/>
          <w:szCs w:val="20"/>
        </w:rPr>
      </w:pPr>
      <w:r>
        <w:rPr>
          <w:rFonts w:ascii="Calibri" w:hAnsi="Calibri" w:asciiTheme="majorHAnsi" w:hAnsiTheme="majorHAnsi"/>
          <w:sz w:val="20"/>
          <w:szCs w:val="20"/>
        </w:rPr>
        <w:t>Microsoft Edge;</w:t>
      </w:r>
    </w:p>
    <w:p>
      <w:pPr>
        <w:pStyle w:val="ListParagraph"/>
        <w:widowControl w:val="false"/>
        <w:numPr>
          <w:ilvl w:val="0"/>
          <w:numId w:val="1"/>
        </w:numPr>
        <w:spacing w:lineRule="auto" w:line="288" w:before="0" w:after="120"/>
        <w:contextualSpacing/>
        <w:rPr>
          <w:rFonts w:ascii="Calibri" w:hAnsi="Calibri" w:asciiTheme="majorHAnsi" w:hAnsiTheme="majorHAnsi"/>
          <w:sz w:val="20"/>
          <w:szCs w:val="20"/>
        </w:rPr>
      </w:pPr>
      <w:r>
        <w:rPr>
          <w:rFonts w:ascii="Calibri" w:hAnsi="Calibri" w:asciiTheme="majorHAnsi" w:hAnsiTheme="majorHAnsi"/>
          <w:sz w:val="20"/>
          <w:szCs w:val="20"/>
        </w:rPr>
        <w:t>Mozillla Firefox 10 e superiore;</w:t>
      </w:r>
    </w:p>
    <w:p>
      <w:pPr>
        <w:pStyle w:val="ListParagraph"/>
        <w:widowControl w:val="false"/>
        <w:numPr>
          <w:ilvl w:val="0"/>
          <w:numId w:val="1"/>
        </w:numPr>
        <w:spacing w:lineRule="auto" w:line="288" w:before="0" w:after="120"/>
        <w:contextualSpacing/>
        <w:rPr>
          <w:rFonts w:ascii="Calibri" w:hAnsi="Calibri" w:asciiTheme="majorHAnsi" w:hAnsiTheme="majorHAnsi"/>
          <w:sz w:val="20"/>
          <w:szCs w:val="20"/>
        </w:rPr>
      </w:pPr>
      <w:r>
        <w:rPr>
          <w:rFonts w:ascii="Calibri" w:hAnsi="Calibri" w:asciiTheme="majorHAnsi" w:hAnsiTheme="majorHAnsi"/>
          <w:sz w:val="20"/>
          <w:szCs w:val="20"/>
        </w:rPr>
        <w:t>Safari 5 e superiore;</w:t>
      </w:r>
    </w:p>
    <w:p>
      <w:pPr>
        <w:pStyle w:val="ListParagraph"/>
        <w:widowControl w:val="false"/>
        <w:numPr>
          <w:ilvl w:val="0"/>
          <w:numId w:val="1"/>
        </w:numPr>
        <w:spacing w:lineRule="auto" w:line="288" w:before="0" w:after="120"/>
        <w:contextualSpacing/>
        <w:rPr>
          <w:rFonts w:ascii="Calibri" w:hAnsi="Calibri" w:asciiTheme="majorHAnsi" w:hAnsiTheme="majorHAnsi"/>
          <w:sz w:val="20"/>
          <w:szCs w:val="20"/>
        </w:rPr>
      </w:pPr>
      <w:r>
        <w:rPr>
          <w:rFonts w:ascii="Calibri" w:hAnsi="Calibri" w:asciiTheme="majorHAnsi" w:hAnsiTheme="majorHAnsi"/>
          <w:sz w:val="20"/>
          <w:szCs w:val="20"/>
        </w:rPr>
        <w:t>Opera 12 e superiore.</w:t>
      </w:r>
    </w:p>
    <w:p>
      <w:pPr>
        <w:pStyle w:val="Normal"/>
        <w:widowControl w:val="false"/>
        <w:spacing w:lineRule="auto" w:line="288" w:before="0" w:after="120"/>
        <w:jc w:val="both"/>
        <w:rPr>
          <w:rFonts w:ascii="Calibri" w:hAnsi="Calibri" w:asciiTheme="majorHAnsi" w:hAnsiTheme="majorHAnsi"/>
          <w:b/>
          <w:b/>
          <w:bCs/>
          <w:i/>
          <w:i/>
          <w:iCs/>
          <w:sz w:val="20"/>
          <w:szCs w:val="20"/>
        </w:rPr>
      </w:pPr>
      <w:r>
        <w:rPr>
          <w:rFonts w:ascii="Calibri" w:hAnsi="Calibri" w:asciiTheme="majorHAnsi" w:hAnsiTheme="majorHAnsi"/>
          <w:b/>
          <w:bCs/>
          <w:i/>
          <w:iCs/>
          <w:sz w:val="20"/>
          <w:szCs w:val="20"/>
        </w:rPr>
        <w:t>3 - Configurazione Browser</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È supportata la configurazione di default, come da installazione standard, in particolare per quanto riguarda le impostazioni di security, di abilitazione javascript, di memorizzazione cookies e di cache delle pagine web. È necessario disattivare il blocco delle finestre pop-up (se presente).</w:t>
      </w:r>
    </w:p>
    <w:p>
      <w:pPr>
        <w:pStyle w:val="Normal"/>
        <w:widowControl w:val="false"/>
        <w:spacing w:lineRule="auto" w:line="288" w:before="0" w:after="120"/>
        <w:jc w:val="both"/>
        <w:rPr>
          <w:rFonts w:ascii="Calibri" w:hAnsi="Calibri" w:asciiTheme="majorHAnsi" w:hAnsiTheme="majorHAnsi"/>
          <w:b/>
          <w:b/>
          <w:bCs/>
          <w:i/>
          <w:i/>
          <w:iCs/>
          <w:sz w:val="20"/>
          <w:szCs w:val="20"/>
        </w:rPr>
      </w:pPr>
      <w:r>
        <w:rPr>
          <w:rFonts w:ascii="Calibri" w:hAnsi="Calibri" w:asciiTheme="majorHAnsi" w:hAnsiTheme="majorHAnsi"/>
          <w:b/>
          <w:bCs/>
          <w:i/>
          <w:iCs/>
          <w:sz w:val="20"/>
          <w:szCs w:val="20"/>
        </w:rPr>
        <w:t>4 - Programmi opzionali</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In base alle funzionalità utilizzate ed alle tipologie di documenti trattati come allegati, sono necessari programmi aggiuntivi quali: utilità di compressione/decompressione formato zip, visualizzatori di formato pdf (Adobe Acrobat reader), programmi di office automation compatibili con MS Excel 97 e MS Word 97, programmi stand-alone per la gestione della firma digitale e della marcatura temporale (es. DIKE di InfoCert).</w:t>
      </w:r>
    </w:p>
    <w:p>
      <w:pPr>
        <w:pStyle w:val="Normal"/>
        <w:widowControl w:val="false"/>
        <w:spacing w:lineRule="auto" w:line="288" w:before="0" w:after="120"/>
        <w:jc w:val="both"/>
        <w:rPr>
          <w:rFonts w:ascii="Calibri" w:hAnsi="Calibri" w:asciiTheme="majorHAnsi" w:hAnsiTheme="majorHAnsi"/>
          <w:b/>
          <w:b/>
          <w:bCs/>
          <w:i/>
          <w:i/>
          <w:iCs/>
          <w:sz w:val="20"/>
          <w:szCs w:val="20"/>
        </w:rPr>
      </w:pPr>
      <w:r>
        <w:rPr>
          <w:rFonts w:ascii="Calibri" w:hAnsi="Calibri" w:asciiTheme="majorHAnsi" w:hAnsiTheme="majorHAnsi"/>
          <w:b/>
          <w:bCs/>
          <w:i/>
          <w:iCs/>
          <w:sz w:val="20"/>
          <w:szCs w:val="20"/>
        </w:rPr>
        <w:t>5 – Strumenti necessari</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 xml:space="preserve">Una firma digitale e un kit di marcatura temporale (se richiesta). </w:t>
      </w:r>
    </w:p>
    <w:p>
      <w:pPr>
        <w:pStyle w:val="Normal"/>
        <w:widowControl w:val="false"/>
        <w:spacing w:lineRule="auto" w:line="288" w:before="0" w:after="120"/>
        <w:jc w:val="both"/>
        <w:rPr/>
      </w:pPr>
      <w:r>
        <w:rPr>
          <w:rFonts w:ascii="Calibri" w:hAnsi="Calibri" w:asciiTheme="majorHAnsi" w:hAnsiTheme="majorHAnsi"/>
          <w:sz w:val="20"/>
          <w:szCs w:val="20"/>
        </w:rPr>
        <w:t xml:space="preserve">(ATTENZIONE: il sistema operativo Windows XP non è più supportato da Microsoft in termini di sicurezza e pertanto con tale S.O. potrebbe non essere possibile utilizzare la piattaforma telematica) </w:t>
      </w:r>
    </w:p>
    <w:p>
      <w:pPr>
        <w:pStyle w:val="Normal"/>
        <w:widowControl w:val="false"/>
        <w:spacing w:lineRule="auto" w:line="288" w:before="0" w:after="120"/>
        <w:jc w:val="both"/>
        <w:rPr>
          <w:rFonts w:ascii="Cambria" w:hAnsi="Cambria" w:eastAsia="" w:cs="" w:asciiTheme="minorHAnsi" w:cstheme="minorBidi" w:eastAsiaTheme="minorEastAsia" w:hAnsiTheme="minorHAnsi"/>
          <w:color w:val="00000A"/>
          <w:sz w:val="24"/>
          <w:szCs w:val="24"/>
          <w:lang w:val="it-IT" w:eastAsia="it-IT" w:bidi="ar-SA"/>
        </w:rPr>
      </w:pPr>
      <w:r>
        <w:rPr>
          <w:rFonts w:eastAsia="" w:cs="" w:cstheme="minorBidi" w:eastAsiaTheme="minorEastAsia"/>
          <w:color w:val="00000A"/>
          <w:sz w:val="24"/>
          <w:szCs w:val="24"/>
          <w:lang w:val="it-IT" w:eastAsia="it-IT" w:bidi="ar-SA"/>
        </w:rPr>
      </w:r>
    </w:p>
    <w:p>
      <w:pPr>
        <w:pStyle w:val="Titoloprincipale"/>
        <w:widowControl/>
        <w:numPr>
          <w:ilvl w:val="0"/>
          <w:numId w:val="0"/>
        </w:numPr>
        <w:pBdr>
          <w:top w:val="single" w:sz="8" w:space="1" w:color="4F81BD"/>
          <w:bottom w:val="single" w:sz="8" w:space="4" w:color="4F81BD"/>
        </w:pBdr>
        <w:suppressAutoHyphens w:val="true"/>
        <w:bidi w:val="0"/>
        <w:spacing w:before="0" w:after="120"/>
        <w:ind w:left="360" w:right="0" w:hanging="0"/>
        <w:contextualSpacing/>
        <w:jc w:val="left"/>
        <w:rPr/>
      </w:pPr>
      <w:r>
        <w:rPr>
          <w:rFonts w:eastAsia="" w:cs="" w:ascii="Calibri" w:hAnsi="Calibri" w:asciiTheme="majorHAnsi" w:cstheme="majorBidi" w:eastAsiaTheme="majorEastAsia" w:hAnsiTheme="majorHAnsi"/>
          <w:bCs w:val="false"/>
          <w:color w:val="17365D" w:themeColor="text2" w:themeShade="bf"/>
          <w:spacing w:val="5"/>
          <w:sz w:val="20"/>
          <w:szCs w:val="52"/>
        </w:rPr>
        <w:t xml:space="preserve">3. </w:t>
      </w:r>
      <w:bookmarkStart w:id="0" w:name="_Toc480284479"/>
      <w:r>
        <w:rPr>
          <w:rFonts w:eastAsia="" w:cs="" w:ascii="Calibri" w:hAnsi="Calibri" w:asciiTheme="majorHAnsi" w:cstheme="majorBidi" w:eastAsiaTheme="majorEastAsia" w:hAnsiTheme="majorHAnsi"/>
          <w:bCs w:val="false"/>
          <w:color w:val="17365D" w:themeColor="text2" w:themeShade="bf"/>
          <w:spacing w:val="5"/>
          <w:sz w:val="20"/>
          <w:szCs w:val="52"/>
        </w:rPr>
        <w:t>AVVERTENZE</w:t>
      </w:r>
      <w:bookmarkEnd w:id="0"/>
      <w:r>
        <w:rPr>
          <w:rFonts w:eastAsia="" w:cs="" w:ascii="Calibri" w:hAnsi="Calibri" w:asciiTheme="majorHAnsi" w:cstheme="majorBidi" w:eastAsiaTheme="majorEastAsia" w:hAnsiTheme="majorHAnsi"/>
          <w:bCs w:val="false"/>
          <w:color w:val="17365D" w:themeColor="text2" w:themeShade="bf"/>
          <w:spacing w:val="5"/>
          <w:sz w:val="20"/>
          <w:szCs w:val="52"/>
        </w:rPr>
        <w:t xml:space="preserve"> </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Gli Operatori Economici concorrenti che partecipano alla presente procedura telematica, esonerano espressamente l’Azienda, il Gestore del Sistema e i loro dipendenti e collaboratori da ogni responsabilità relativa a qualsiasi malfunzionamento o difetto relativo ai servizi di connettività necessari a raggiungere il sistema attraverso la rete pubblica di telecomunicazioni.</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 xml:space="preserve">Gli Operatori Economici concorrenti si impegnano, anche nei confronti dei propri dipendenti, ad adottare tutte le misure tecniche ed organizzative necessarie ad assicurare la riservatezza e la protezione degli strumenti informatici (email e password) assegnati. </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 xml:space="preserve">L’email e la password necessarie per l’accesso al sistema e alla partecipazione alla gara sono personali. Gli Operatori concorrenti sono tenuti a conservarli con la massima diligenza e a mantenerli segreti, a non divulgarli o comunque a cederli a terzi e a utilizzarli sotto la propria esclusiva responsabilità nel rispetto dei principi di correttezza e buona fede, in modo da non recare pregiudizio al sistema e in generale ai terzi. </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Saranno ritenute valide le offerte presentate nel corso delle operazioni con gli strumenti informatici attribuiti.</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Gli Operatori Economici concorrenti si impegnano a tenere indenne l’Azienda e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 xml:space="preserve">Il Gestore del Sistema e l’Azienda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temporale (se prevista). </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Tutti i soggetti abilitati sono tenuti a rispettare le norme legislative, regolamentari e contrattuali in tema di conservazione e utilizzo dello strumento di firma digitale e di marcatura temporale e ogni istruzione impartita in materia dal Certificatore che ha rilasciato le dotazioni software; esonerano altresì espressamente l’Azienda e il Gestore del sistema da qualsiasi responsabilità per conseguenze pregiudizievoli di qualsiasi natura o per danni diretti o indiretti arrecati ad essi o a terzi dall’utilizzo degli strumenti in parola.</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 xml:space="preserve">Il mancato e non corretto utilizzo degli appositi strumenti informatici di volta in volta richiesti nel corso della procedura costituisce una violazione delle presenti regole, che può comportare la sospensione o la revoca dell’abilitazione, oltre al risarcimento dei danni eventualmente provocati. </w:t>
      </w:r>
    </w:p>
    <w:p>
      <w:pPr>
        <w:pStyle w:val="Normal"/>
        <w:widowControl w:val="false"/>
        <w:spacing w:lineRule="auto" w:line="288" w:before="0" w:after="120"/>
        <w:jc w:val="both"/>
        <w:rPr>
          <w:rFonts w:ascii="Calibri" w:hAnsi="Calibri" w:eastAsia="" w:cs="" w:asciiTheme="majorHAnsi" w:hAnsiTheme="majorHAnsi"/>
          <w:color w:val="00000A"/>
          <w:sz w:val="20"/>
          <w:szCs w:val="20"/>
          <w:lang w:val="it-IT" w:eastAsia="it-IT" w:bidi="ar-SA"/>
        </w:rPr>
      </w:pPr>
      <w:r>
        <w:rPr>
          <w:rFonts w:eastAsia="" w:cs="" w:ascii="Calibri" w:hAnsi="Calibri"/>
          <w:color w:val="00000A"/>
          <w:sz w:val="20"/>
          <w:szCs w:val="20"/>
          <w:lang w:val="it-IT" w:eastAsia="it-IT" w:bidi="ar-SA"/>
        </w:rPr>
      </w:r>
    </w:p>
    <w:p>
      <w:pPr>
        <w:pStyle w:val="Titoloprincipale"/>
        <w:widowControl/>
        <w:numPr>
          <w:ilvl w:val="0"/>
          <w:numId w:val="0"/>
        </w:numPr>
        <w:pBdr>
          <w:top w:val="single" w:sz="8" w:space="1" w:color="4F81BD"/>
          <w:bottom w:val="single" w:sz="8" w:space="4" w:color="4F81BD"/>
        </w:pBdr>
        <w:suppressAutoHyphens w:val="true"/>
        <w:bidi w:val="0"/>
        <w:spacing w:before="0" w:after="120"/>
        <w:ind w:left="360" w:right="0" w:hanging="0"/>
        <w:contextualSpacing/>
        <w:jc w:val="left"/>
        <w:rPr/>
      </w:pPr>
      <w:r>
        <w:rPr>
          <w:rFonts w:eastAsia="" w:cs="" w:ascii="Calibri" w:hAnsi="Calibri" w:asciiTheme="majorHAnsi" w:cstheme="majorBidi" w:eastAsiaTheme="majorEastAsia" w:hAnsiTheme="majorHAnsi"/>
          <w:bCs w:val="false"/>
          <w:color w:val="17365D" w:themeColor="text2" w:themeShade="bf"/>
          <w:spacing w:val="5"/>
          <w:sz w:val="20"/>
          <w:szCs w:val="52"/>
        </w:rPr>
        <w:t xml:space="preserve">4. REQUISITI DI PARTECIPAZIONE </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Possono partecipare alla presente procedura di gara gli Operatori Economici (così come definiti all'art. 3, comma 1, lett. p) del D.Lgs. 18 aprile 2016 n.50 di cui all'art. 45 del predetto Decreto, che si siano abilitati alla gara, in regola con i requisiti richiesti, così come elencati nel Disciplinare.</w:t>
      </w:r>
    </w:p>
    <w:p>
      <w:pPr>
        <w:pStyle w:val="Normal"/>
        <w:widowControl w:val="false"/>
        <w:spacing w:lineRule="auto" w:line="288" w:before="0" w:after="120"/>
        <w:jc w:val="both"/>
        <w:rPr>
          <w:rFonts w:ascii="Calibri" w:hAnsi="Calibri" w:eastAsia="" w:cs="" w:asciiTheme="majorHAnsi" w:hAnsiTheme="majorHAnsi"/>
          <w:color w:val="00000A"/>
          <w:sz w:val="20"/>
          <w:szCs w:val="20"/>
          <w:lang w:val="it-IT" w:eastAsia="it-IT" w:bidi="ar-SA"/>
        </w:rPr>
      </w:pPr>
      <w:r>
        <w:rPr>
          <w:rFonts w:eastAsia="" w:cs="" w:ascii="Calibri" w:hAnsi="Calibri"/>
          <w:color w:val="00000A"/>
          <w:sz w:val="20"/>
          <w:szCs w:val="20"/>
          <w:lang w:val="it-IT" w:eastAsia="it-IT" w:bidi="ar-SA"/>
        </w:rPr>
      </w:r>
    </w:p>
    <w:p>
      <w:pPr>
        <w:pStyle w:val="Titoloprincipale"/>
        <w:widowControl/>
        <w:numPr>
          <w:ilvl w:val="0"/>
          <w:numId w:val="0"/>
        </w:numPr>
        <w:pBdr>
          <w:top w:val="single" w:sz="8" w:space="1" w:color="4F81BD"/>
          <w:bottom w:val="single" w:sz="8" w:space="4" w:color="4F81BD"/>
        </w:pBdr>
        <w:suppressAutoHyphens w:val="true"/>
        <w:bidi w:val="0"/>
        <w:spacing w:before="0" w:after="120"/>
        <w:ind w:left="360" w:right="0" w:hanging="0"/>
        <w:contextualSpacing/>
        <w:jc w:val="left"/>
        <w:rPr/>
      </w:pPr>
      <w:r>
        <w:rPr>
          <w:rFonts w:eastAsia="" w:cs="" w:ascii="Calibri" w:hAnsi="Calibri" w:asciiTheme="majorHAnsi" w:cstheme="majorBidi" w:eastAsiaTheme="majorEastAsia" w:hAnsiTheme="majorHAnsi"/>
          <w:bCs w:val="false"/>
          <w:color w:val="17365D" w:themeColor="text2" w:themeShade="bf"/>
          <w:spacing w:val="5"/>
          <w:sz w:val="20"/>
          <w:szCs w:val="52"/>
        </w:rPr>
        <w:t>5. MODALITÀ DI PARTECIPAZIONE</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 xml:space="preserve">La presente procedura di gara viene gestita tramite la piattaforma telematica Net4market, raggiungibile all’indirizzo internet </w:t>
      </w:r>
      <w:r>
        <w:rPr>
          <w:rFonts w:eastAsia="Times New Roman" w:cs="Calibri" w:ascii="Calibri" w:hAnsi="Calibri"/>
          <w:sz w:val="20"/>
          <w:szCs w:val="20"/>
          <w:lang w:eastAsia="ar-SA"/>
        </w:rPr>
        <w:t>https://app.albofornitori.it/alboeproc/albo_umbriadc</w:t>
      </w:r>
      <w:r>
        <w:rPr>
          <w:rFonts w:ascii="Calibri" w:hAnsi="Calibri" w:asciiTheme="majorHAnsi" w:hAnsiTheme="majorHAnsi"/>
          <w:sz w:val="20"/>
          <w:szCs w:val="20"/>
        </w:rPr>
        <w:t>.</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 xml:space="preserve">Gli operatori economici che intendono partecipare alla presente procedura dovranno abilitarsi alla gara. Questo avviene collegandosi alla piattaforma su indicata, richiamando il bando di gara pubblicato nell’apposita sezione “Elenco Bandi e Avvisi in corso” e, previa accettazione dell’oggetto dell’avviso, premendo il bottone “Registrati”. In questo modo potrà essere creato un nuovo profilo, collegato alla partecipazione alla procedura di cui trattasi. Chi si fosse già registrato dovrà abilitarsi alla gara utilizzando le credenziali già in possesso. </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Tali operazioni sono del tutto gratuite per gli operatori economici.</w:t>
      </w:r>
    </w:p>
    <w:p>
      <w:pPr>
        <w:pStyle w:val="Normal"/>
        <w:widowControl w:val="false"/>
        <w:spacing w:lineRule="auto" w:line="288" w:before="0" w:after="120"/>
        <w:jc w:val="both"/>
        <w:rPr>
          <w:rFonts w:ascii="Calibri" w:hAnsi="Calibri" w:asciiTheme="majorHAnsi" w:hAnsiTheme="majorHAnsi"/>
          <w:sz w:val="20"/>
          <w:szCs w:val="20"/>
        </w:rPr>
      </w:pPr>
      <w:r>
        <w:rPr>
          <w:rFonts w:ascii="Calibri" w:hAnsi="Calibri" w:asciiTheme="majorHAnsi" w:hAnsiTheme="majorHAnsi"/>
          <w:sz w:val="20"/>
          <w:szCs w:val="20"/>
        </w:rPr>
        <w:t>N. B.: E’ necessario verificare la correttezza dell’indirizzo mail di posta certificata registrato a sistema. La stazione appaltante utilizzerà – per l’invio dell’invito e delle comunicazioni dalla piattaforma – tale indirizzo di posta elettronica certificata. L’inserimento dell’indirizzo PEC è indispensabile per la corretta ricezione delle comunicazioni inoltrate dalla stazione appaltante.</w:t>
      </w:r>
    </w:p>
    <w:p>
      <w:pPr>
        <w:pStyle w:val="Normal"/>
        <w:jc w:val="both"/>
        <w:rPr>
          <w:rFonts w:ascii="Calibri" w:hAnsi="Calibri" w:eastAsia="" w:cs="Calibri" w:asciiTheme="majorHAnsi" w:cstheme="majorHAnsi" w:hAnsiTheme="majorHAnsi"/>
          <w:color w:val="00000A"/>
          <w:sz w:val="20"/>
          <w:szCs w:val="20"/>
          <w:lang w:val="it-IT" w:eastAsia="it-IT" w:bidi="ar-SA"/>
        </w:rPr>
      </w:pPr>
      <w:r>
        <w:rPr>
          <w:rFonts w:eastAsia="" w:cs="Calibri" w:cstheme="majorHAnsi" w:ascii="Calibri" w:hAnsi="Calibri"/>
          <w:color w:val="00000A"/>
          <w:sz w:val="20"/>
          <w:szCs w:val="20"/>
          <w:lang w:val="it-IT" w:eastAsia="it-IT" w:bidi="ar-SA"/>
        </w:rPr>
      </w:r>
    </w:p>
    <w:p>
      <w:pPr>
        <w:pStyle w:val="Titoloprincipale"/>
        <w:pBdr>
          <w:top w:val="single" w:sz="8" w:space="1" w:color="4F81BD"/>
          <w:bottom w:val="single" w:sz="8" w:space="4" w:color="4F81BD"/>
        </w:pBdr>
        <w:suppressAutoHyphens w:val="true"/>
        <w:spacing w:before="0" w:after="120"/>
        <w:contextualSpacing/>
        <w:jc w:val="left"/>
        <w:rPr>
          <w:rFonts w:ascii="Calibri" w:hAnsi="Calibri" w:eastAsia="" w:cs="" w:asciiTheme="majorHAnsi" w:cstheme="majorBidi" w:eastAsiaTheme="majorEastAsia" w:hAnsiTheme="majorHAnsi"/>
          <w:bCs w:val="false"/>
          <w:color w:val="17365D" w:themeColor="text2" w:themeShade="bf"/>
          <w:spacing w:val="5"/>
          <w:sz w:val="20"/>
          <w:szCs w:val="52"/>
        </w:rPr>
      </w:pPr>
      <w:bookmarkStart w:id="1" w:name="_Toc480284482"/>
      <w:r>
        <w:rPr>
          <w:rFonts w:eastAsia="" w:cs="" w:ascii="Calibri" w:hAnsi="Calibri" w:asciiTheme="majorHAnsi" w:cstheme="majorBidi" w:eastAsiaTheme="majorEastAsia" w:hAnsiTheme="majorHAnsi"/>
          <w:bCs w:val="false"/>
          <w:color w:val="17365D" w:themeColor="text2" w:themeShade="bf"/>
          <w:spacing w:val="5"/>
          <w:sz w:val="20"/>
          <w:szCs w:val="52"/>
        </w:rPr>
        <w:t>5.1 - ABILITAZIONE LOTTI</w:t>
      </w:r>
      <w:bookmarkEnd w:id="1"/>
      <w:r>
        <w:rPr>
          <w:rFonts w:eastAsia="" w:cs="" w:ascii="Calibri" w:hAnsi="Calibri" w:asciiTheme="majorHAnsi" w:cstheme="majorBidi" w:eastAsiaTheme="majorEastAsia" w:hAnsiTheme="majorHAnsi"/>
          <w:bCs w:val="false"/>
          <w:color w:val="17365D" w:themeColor="text2" w:themeShade="bf"/>
          <w:spacing w:val="5"/>
          <w:sz w:val="20"/>
          <w:szCs w:val="52"/>
        </w:rPr>
        <w:t xml:space="preserve"> </w:t>
      </w:r>
    </w:p>
    <w:p>
      <w:pPr>
        <w:pStyle w:val="Normal"/>
        <w:spacing w:lineRule="auto" w:line="276"/>
        <w:jc w:val="both"/>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I Concorrenti che intendono presentare offerta devono definire a sistema - all’interno della schede di gara di riferimento, nell'apposita sezione denominata “Abilitazione lotti” - per quali lotti intendono concorrere e la relativa forma di partecipazione (singola o plurisoggettiva/congiunta).</w:t>
      </w:r>
    </w:p>
    <w:p>
      <w:pPr>
        <w:pStyle w:val="Normal"/>
        <w:spacing w:lineRule="auto" w:line="276"/>
        <w:jc w:val="both"/>
        <w:rPr>
          <w:rFonts w:ascii="Calibri" w:hAnsi="Calibri" w:cs="Calibri" w:asciiTheme="majorHAnsi" w:cstheme="majorHAnsi" w:hAnsiTheme="majorHAnsi"/>
          <w:sz w:val="20"/>
          <w:szCs w:val="20"/>
          <w:u w:val="single"/>
        </w:rPr>
      </w:pPr>
      <w:r>
        <w:rPr>
          <w:rFonts w:cs="Calibri" w:ascii="Calibri" w:hAnsi="Calibri" w:asciiTheme="majorHAnsi" w:cstheme="majorHAnsi" w:hAnsiTheme="majorHAnsi"/>
          <w:sz w:val="20"/>
          <w:szCs w:val="20"/>
        </w:rPr>
        <w:t>I Concorrenti che intendono presentare un’offerta in R.T.I. o con l’impegno di costituire un R.T.I., ovvero in Consorzi, infatti, devono definire a sistema tale modalità di partecipazione: l’impresa mandataria o capogruppo imposta nella maschera di “Abilitazione lotti” (raggiungibile dalla scheda di gara), selezionando l’opzione “Nuovo RTI”, gli operatori facenti parte del raggruppamento, definendo il ruolo di ciascuno. A ciascun lotto dovrà poi essere associato, ad opera della ditta mandataria, l'eventuale RTI/Consorzio con cui l'operatore economico intende partecipare.</w:t>
      </w:r>
    </w:p>
    <w:p>
      <w:pPr>
        <w:pStyle w:val="Normal"/>
        <w:widowControl w:val="false"/>
        <w:spacing w:lineRule="auto" w:line="288" w:before="0" w:after="120"/>
        <w:jc w:val="both"/>
        <w:rPr>
          <w:rFonts w:ascii="Calibri" w:hAnsi="Calibri" w:eastAsia="" w:cs="" w:asciiTheme="majorHAnsi" w:hAnsiTheme="majorHAnsi"/>
          <w:color w:val="00000A"/>
          <w:sz w:val="20"/>
          <w:szCs w:val="20"/>
          <w:lang w:val="it-IT" w:eastAsia="it-IT" w:bidi="ar-SA"/>
        </w:rPr>
      </w:pPr>
      <w:r>
        <w:rPr>
          <w:rFonts w:eastAsia="" w:cs="" w:ascii="Calibri" w:hAnsi="Calibri"/>
          <w:color w:val="00000A"/>
          <w:sz w:val="20"/>
          <w:szCs w:val="20"/>
          <w:lang w:val="it-IT" w:eastAsia="it-IT" w:bidi="ar-SA"/>
        </w:rPr>
      </w:r>
    </w:p>
    <w:p>
      <w:pPr>
        <w:pStyle w:val="Normal"/>
        <w:jc w:val="right"/>
        <w:rPr>
          <w:rFonts w:ascii="Cambria" w:hAnsi="Cambria" w:eastAsia="" w:cs="" w:asciiTheme="minorHAnsi" w:cstheme="minorBidi" w:eastAsiaTheme="minorEastAsia" w:hAnsiTheme="minorHAnsi"/>
          <w:color w:val="00000A"/>
          <w:sz w:val="24"/>
          <w:szCs w:val="24"/>
          <w:highlight w:val="yellow"/>
          <w:lang w:val="it-IT" w:eastAsia="it-IT" w:bidi="ar-SA"/>
        </w:rPr>
      </w:pPr>
      <w:r>
        <w:rPr>
          <w:rFonts w:eastAsia="" w:cs="" w:cstheme="minorBidi" w:eastAsiaTheme="minorEastAsia"/>
          <w:color w:val="00000A"/>
          <w:sz w:val="24"/>
          <w:szCs w:val="24"/>
          <w:highlight w:val="yellow"/>
          <w:lang w:val="it-IT" w:eastAsia="it-IT" w:bidi="ar-SA"/>
        </w:rPr>
      </w:r>
    </w:p>
    <w:p>
      <w:pPr>
        <w:pStyle w:val="Titoloprincipale"/>
        <w:widowControl/>
        <w:numPr>
          <w:ilvl w:val="0"/>
          <w:numId w:val="0"/>
        </w:numPr>
        <w:pBdr>
          <w:top w:val="single" w:sz="8" w:space="1" w:color="4F81BD"/>
          <w:bottom w:val="single" w:sz="8" w:space="4" w:color="4F81BD"/>
        </w:pBdr>
        <w:suppressAutoHyphens w:val="true"/>
        <w:bidi w:val="0"/>
        <w:spacing w:before="0" w:after="120"/>
        <w:ind w:left="360" w:right="0" w:hanging="0"/>
        <w:contextualSpacing/>
        <w:jc w:val="left"/>
        <w:rPr/>
      </w:pPr>
      <w:r>
        <w:rPr>
          <w:rFonts w:eastAsia="" w:cs="" w:ascii="Calibri" w:hAnsi="Calibri" w:asciiTheme="majorHAnsi" w:cstheme="majorBidi" w:eastAsiaTheme="majorEastAsia" w:hAnsiTheme="majorHAnsi"/>
          <w:bCs w:val="false"/>
          <w:color w:val="17365D" w:themeColor="text2" w:themeShade="bf"/>
          <w:spacing w:val="5"/>
          <w:sz w:val="20"/>
          <w:szCs w:val="52"/>
        </w:rPr>
        <w:t xml:space="preserve">6. </w:t>
      </w:r>
      <w:bookmarkStart w:id="2" w:name="_Toc480284483"/>
      <w:r>
        <w:rPr>
          <w:rFonts w:eastAsia="" w:cs="" w:ascii="Calibri" w:hAnsi="Calibri" w:asciiTheme="majorHAnsi" w:cstheme="majorBidi" w:eastAsiaTheme="majorEastAsia" w:hAnsiTheme="majorHAnsi"/>
          <w:bCs w:val="false"/>
          <w:color w:val="17365D" w:themeColor="text2" w:themeShade="bf"/>
          <w:spacing w:val="5"/>
          <w:sz w:val="20"/>
          <w:szCs w:val="52"/>
        </w:rPr>
        <w:t>DEPOSITO TELEMATICO DOCUMENTAZIONE AMMINISTRATIVA</w:t>
      </w:r>
      <w:bookmarkEnd w:id="2"/>
      <w:r>
        <w:rPr>
          <w:rFonts w:eastAsia="" w:cs="" w:ascii="Calibri" w:hAnsi="Calibri" w:asciiTheme="majorHAnsi" w:cstheme="majorBidi" w:eastAsiaTheme="majorEastAsia" w:hAnsiTheme="majorHAnsi"/>
          <w:bCs w:val="false"/>
          <w:color w:val="17365D" w:themeColor="text2" w:themeShade="bf"/>
          <w:spacing w:val="5"/>
          <w:sz w:val="20"/>
          <w:szCs w:val="52"/>
        </w:rPr>
        <w:t xml:space="preserve"> E OFFERTA TECNICA</w:t>
      </w:r>
    </w:p>
    <w:p>
      <w:pPr>
        <w:pStyle w:val="Normal"/>
        <w:spacing w:lineRule="auto" w:line="276"/>
        <w:jc w:val="both"/>
        <w:rPr>
          <w:rFonts w:ascii="Calibri" w:hAnsi="Calibri" w:eastAsia="" w:cs="Calibri" w:asciiTheme="majorHAnsi" w:cstheme="majorHAnsi" w:hAnsiTheme="majorHAnsi"/>
          <w:b/>
          <w:b/>
          <w:bCs/>
          <w:color w:val="00000A"/>
          <w:sz w:val="20"/>
          <w:szCs w:val="20"/>
          <w:u w:val="single"/>
          <w:lang w:val="it-IT" w:eastAsia="it-IT" w:bidi="ar-SA"/>
        </w:rPr>
      </w:pPr>
      <w:r>
        <w:rPr>
          <w:rFonts w:eastAsia="" w:cs="Calibri" w:cstheme="majorHAnsi" w:ascii="Calibri" w:hAnsi="Calibri"/>
          <w:b/>
          <w:bCs/>
          <w:color w:val="00000A"/>
          <w:sz w:val="20"/>
          <w:szCs w:val="20"/>
          <w:u w:val="single"/>
          <w:lang w:val="it-IT" w:eastAsia="it-IT" w:bidi="ar-SA"/>
        </w:rPr>
      </w:r>
    </w:p>
    <w:p>
      <w:pPr>
        <w:pStyle w:val="Normal"/>
        <w:spacing w:lineRule="auto" w:line="276"/>
        <w:jc w:val="both"/>
        <w:rPr>
          <w:rFonts w:ascii="Calibri" w:hAnsi="Calibri" w:cs="Calibri" w:asciiTheme="majorHAnsi" w:cstheme="majorHAnsi" w:hAnsiTheme="majorHAnsi"/>
          <w:highlight w:val="lightGray"/>
        </w:rPr>
      </w:pPr>
      <w:r>
        <w:rPr>
          <w:rFonts w:cs="Calibri" w:ascii="Calibri" w:hAnsi="Calibri" w:cstheme="majorHAnsi"/>
          <w:b/>
          <w:bCs/>
          <w:sz w:val="20"/>
          <w:szCs w:val="20"/>
          <w:highlight w:val="lightGray"/>
          <w:u w:val="single"/>
        </w:rPr>
        <w:t>Documentazione Amministrativa:</w:t>
      </w:r>
    </w:p>
    <w:p>
      <w:pPr>
        <w:pStyle w:val="Normal"/>
        <w:spacing w:lineRule="auto" w:line="276"/>
        <w:jc w:val="both"/>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Entro il termine di presentazione dell’offerta, l’Operatore economico concorrente deve depositare sul sistema (upload), collegandosi alla propria area riservata dell’albo fornitori della Scrivente Stazione Appaltante, nell’apposito spazio </w:t>
      </w:r>
      <w:r>
        <w:rPr>
          <w:rFonts w:cs="Calibri" w:ascii="Calibri" w:hAnsi="Calibri" w:asciiTheme="majorHAnsi" w:cstheme="majorHAnsi" w:hAnsiTheme="majorHAnsi"/>
          <w:b/>
          <w:i/>
          <w:sz w:val="20"/>
          <w:szCs w:val="20"/>
        </w:rPr>
        <w:t>“Doc. gara” - “Amministrativa”</w:t>
      </w:r>
      <w:r>
        <w:rPr>
          <w:rFonts w:cs="Calibri" w:ascii="Calibri" w:hAnsi="Calibri" w:asciiTheme="majorHAnsi" w:cstheme="majorHAnsi" w:hAnsiTheme="majorHAnsi"/>
          <w:b/>
          <w:sz w:val="20"/>
          <w:szCs w:val="20"/>
        </w:rPr>
        <w:t xml:space="preserve">, </w:t>
      </w:r>
      <w:r>
        <w:rPr>
          <w:rFonts w:cs="Calibri" w:ascii="Calibri" w:hAnsi="Calibri" w:asciiTheme="majorHAnsi" w:cstheme="majorHAnsi" w:hAnsiTheme="majorHAnsi"/>
          <w:sz w:val="20"/>
          <w:szCs w:val="20"/>
        </w:rPr>
        <w:t>la documentazione indicata nell’apposita sezione del Disciplinare, secondo le indicazioni ivi previste.</w:t>
      </w:r>
    </w:p>
    <w:p>
      <w:pPr>
        <w:pStyle w:val="ListParagraph"/>
        <w:spacing w:lineRule="auto" w:line="276"/>
        <w:ind w:left="0" w:hanging="0"/>
        <w:jc w:val="both"/>
        <w:rPr>
          <w:rFonts w:ascii="Calibri" w:hAnsi="Calibri" w:cs="Calibri" w:asciiTheme="majorHAnsi" w:cstheme="majorHAnsi" w:hAnsiTheme="majorHAnsi"/>
          <w:b/>
          <w:b/>
          <w:bCs/>
          <w:sz w:val="20"/>
          <w:szCs w:val="20"/>
          <w:highlight w:val="white"/>
        </w:rPr>
      </w:pPr>
      <w:r>
        <w:rPr>
          <w:rFonts w:cs="Calibri" w:ascii="Calibri" w:hAnsi="Calibri" w:asciiTheme="majorHAnsi" w:cstheme="majorHAnsi" w:hAnsiTheme="majorHAnsi"/>
          <w:sz w:val="20"/>
          <w:szCs w:val="20"/>
        </w:rPr>
        <w:t xml:space="preserve"> </w:t>
      </w:r>
    </w:p>
    <w:p>
      <w:pPr>
        <w:pStyle w:val="Normal"/>
        <w:spacing w:lineRule="auto" w:line="276"/>
        <w:jc w:val="both"/>
        <w:rPr>
          <w:rFonts w:ascii="Calibri" w:hAnsi="Calibri" w:cs="Calibri" w:asciiTheme="majorHAnsi" w:cstheme="majorHAnsi" w:hAnsiTheme="majorHAnsi"/>
          <w:b/>
          <w:b/>
          <w:bCs/>
          <w:sz w:val="20"/>
          <w:szCs w:val="20"/>
          <w:highlight w:val="yellow"/>
        </w:rPr>
      </w:pPr>
      <w:bookmarkStart w:id="3" w:name="_Hlk518033185"/>
      <w:bookmarkEnd w:id="3"/>
      <w:r>
        <w:rPr>
          <w:rFonts w:cs="Calibri" w:ascii="Calibri" w:hAnsi="Calibri" w:asciiTheme="majorHAnsi" w:cstheme="majorHAnsi" w:hAnsiTheme="majorHAnsi"/>
          <w:b/>
          <w:bCs/>
          <w:sz w:val="20"/>
          <w:szCs w:val="20"/>
          <w:shd w:fill="FFFFFF" w:val="clear"/>
        </w:rPr>
        <w:t xml:space="preserve">Tutti i file della Documentazione Amministrativa, predisposti secondo le indicazioni contenute nel Disciplinare, </w:t>
      </w:r>
      <w:r>
        <w:rPr>
          <w:rFonts w:cs="Calibri" w:ascii="Calibri" w:hAnsi="Calibri" w:asciiTheme="majorHAnsi" w:cstheme="majorHAnsi" w:hAnsiTheme="majorHAnsi"/>
          <w:b/>
          <w:bCs/>
          <w:sz w:val="20"/>
          <w:szCs w:val="20"/>
          <w:u w:val="single"/>
          <w:shd w:fill="FFFFFF" w:val="clear"/>
        </w:rPr>
        <w:t>dovranno essere contenuti in un UNICO file .zip, anche se partecipante a due o più lotti,</w:t>
      </w:r>
      <w:r>
        <w:rPr>
          <w:rFonts w:cs="Calibri" w:ascii="Calibri" w:hAnsi="Calibri" w:asciiTheme="majorHAnsi" w:cstheme="majorHAnsi" w:hAnsiTheme="majorHAnsi"/>
          <w:b/>
          <w:bCs/>
          <w:sz w:val="20"/>
          <w:szCs w:val="20"/>
          <w:shd w:fill="FFFFFF" w:val="clear"/>
        </w:rPr>
        <w:t xml:space="preserve"> (l'unica estensione ammessa per la cartella compressa è .zip) e ciascuno di essi dovrà avere formato .pdf. Il file .zip dovrà essere firmato digitalmente </w:t>
      </w:r>
      <w:r>
        <w:rPr>
          <w:rFonts w:cs="Calibri" w:ascii="Calibri" w:hAnsi="Calibri" w:asciiTheme="majorHAnsi" w:cstheme="majorHAnsi" w:hAnsiTheme="majorHAnsi"/>
          <w:b/>
          <w:bCs/>
          <w:sz w:val="20"/>
          <w:szCs w:val="20"/>
        </w:rPr>
        <w:t xml:space="preserve">(la sua estensione dovrà quindi essere .zip.p7m) </w:t>
      </w:r>
      <w:r>
        <w:rPr>
          <w:rFonts w:cs="Calibri" w:ascii="Calibri" w:hAnsi="Calibri" w:asciiTheme="majorHAnsi" w:cstheme="majorHAnsi" w:hAnsiTheme="majorHAnsi"/>
          <w:b/>
          <w:bCs/>
          <w:sz w:val="20"/>
          <w:szCs w:val="20"/>
          <w:shd w:fill="FFFFFF" w:val="clear"/>
        </w:rPr>
        <w:t xml:space="preserve">e potrà avere una dimensione massima di 100 Mb. </w:t>
      </w:r>
    </w:p>
    <w:p>
      <w:pPr>
        <w:pStyle w:val="Normal"/>
        <w:spacing w:lineRule="auto" w:line="276"/>
        <w:jc w:val="both"/>
        <w:rPr>
          <w:rFonts w:ascii="Calibri" w:hAnsi="Calibri" w:eastAsia="" w:cs="Calibri" w:asciiTheme="majorHAnsi" w:cstheme="majorHAnsi" w:hAnsiTheme="majorHAnsi"/>
          <w:b/>
          <w:b/>
          <w:bCs/>
          <w:color w:val="00000A"/>
          <w:sz w:val="20"/>
          <w:szCs w:val="20"/>
          <w:highlight w:val="yellow"/>
          <w:lang w:val="it-IT" w:eastAsia="it-IT" w:bidi="ar-SA"/>
        </w:rPr>
      </w:pPr>
      <w:r>
        <w:rPr>
          <w:rFonts w:eastAsia="" w:cs="Calibri" w:cstheme="majorHAnsi" w:ascii="Calibri" w:hAnsi="Calibri"/>
          <w:b/>
          <w:bCs/>
          <w:color w:val="00000A"/>
          <w:sz w:val="20"/>
          <w:szCs w:val="20"/>
          <w:highlight w:val="yellow"/>
          <w:lang w:val="it-IT" w:eastAsia="it-IT" w:bidi="ar-SA"/>
        </w:rPr>
      </w:r>
      <w:bookmarkStart w:id="4" w:name="_Hlk5180331851"/>
      <w:bookmarkStart w:id="5" w:name="_Hlk5180331851"/>
      <w:bookmarkEnd w:id="5"/>
    </w:p>
    <w:p>
      <w:pPr>
        <w:pStyle w:val="Normal"/>
        <w:spacing w:lineRule="auto" w:line="276"/>
        <w:jc w:val="both"/>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pPr>
        <w:pStyle w:val="Normal"/>
        <w:shd w:val="clear" w:color="auto" w:themeTint="0" w:themeShade="0" w:fill="FFFFFF" w:themeFillTint="0" w:themeFillShade="0"/>
        <w:spacing w:lineRule="auto" w:line="360" w:before="100" w:after="0"/>
        <w:jc w:val="both"/>
        <w:rPr>
          <w:rFonts w:ascii="Calibri" w:hAnsi="Calibri" w:cs="Calibri" w:asciiTheme="majorHAnsi" w:cstheme="majorHAnsi" w:hAnsiTheme="majorHAnsi"/>
          <w:sz w:val="20"/>
          <w:szCs w:val="20"/>
          <w:highlight w:val="white"/>
        </w:rPr>
      </w:pPr>
      <w:r>
        <w:rPr>
          <w:rFonts w:cs="Calibri" w:ascii="Calibri" w:hAnsi="Calibri" w:asciiTheme="majorHAnsi" w:cstheme="majorHAnsi" w:hAnsiTheme="majorHAnsi"/>
          <w:sz w:val="20"/>
          <w:szCs w:val="20"/>
          <w:u w:val="single"/>
          <w:shd w:fill="FFFFFF" w:val="clear"/>
        </w:rPr>
        <w:t>In caso di partecipazione in Raggruppamento Temporaneo di Imprese e/o Consorzio:</w:t>
      </w:r>
    </w:p>
    <w:p>
      <w:pPr>
        <w:pStyle w:val="Normal"/>
        <w:shd w:val="clear" w:color="auto" w:themeTint="0" w:themeShade="0" w:fill="FFFFFF" w:themeFillTint="0" w:themeFillShade="0"/>
        <w:spacing w:lineRule="auto" w:line="276" w:before="102" w:after="0"/>
        <w:jc w:val="both"/>
        <w:rPr>
          <w:rFonts w:ascii="Calibri" w:hAnsi="Calibri" w:cs="Calibri" w:asciiTheme="majorHAnsi" w:cstheme="majorHAnsi" w:hAnsiTheme="majorHAnsi"/>
          <w:sz w:val="20"/>
          <w:szCs w:val="20"/>
          <w:highlight w:val="white"/>
          <w:u w:val="single"/>
        </w:rPr>
      </w:pPr>
      <w:r>
        <w:rPr>
          <w:rFonts w:cs="Calibri" w:ascii="Calibri" w:hAnsi="Calibri" w:asciiTheme="majorHAnsi" w:cstheme="majorHAnsi" w:hAnsiTheme="majorHAnsi"/>
          <w:sz w:val="20"/>
          <w:szCs w:val="20"/>
          <w:u w:val="single"/>
          <w:shd w:fill="FFFFFF" w:val="clear"/>
        </w:rPr>
        <w:t xml:space="preserve">- costituendo: la cartella .zip contenente la documentazione amministrativa dovrà essere sottoscritta, con apposizione della firma digitale, sia dal legale rappresentante/procuratore della/e mandante/i sia dal legale rappresentante/procuratore della mandataria. L'impresa designata quale futura </w:t>
      </w:r>
      <w:r>
        <w:rPr>
          <w:rFonts w:cs="Calibri" w:ascii="Calibri" w:hAnsi="Calibri" w:asciiTheme="majorHAnsi" w:cstheme="majorHAnsi" w:hAnsiTheme="majorHAnsi"/>
          <w:bCs/>
          <w:sz w:val="20"/>
          <w:szCs w:val="20"/>
          <w:u w:val="single"/>
          <w:shd w:fill="FFFFFF" w:val="clear"/>
        </w:rPr>
        <w:t>mandataria/capogruppo</w:t>
      </w:r>
      <w:r>
        <w:rPr>
          <w:rFonts w:cs="Calibri" w:ascii="Calibri" w:hAnsi="Calibri" w:asciiTheme="majorHAnsi" w:cstheme="majorHAnsi" w:hAnsiTheme="majorHAnsi"/>
          <w:b/>
          <w:bCs/>
          <w:sz w:val="20"/>
          <w:szCs w:val="20"/>
          <w:u w:val="single"/>
          <w:shd w:fill="FFFFFF" w:val="clear"/>
        </w:rPr>
        <w:t xml:space="preserve"> </w:t>
      </w:r>
      <w:r>
        <w:rPr>
          <w:rFonts w:cs="Calibri" w:ascii="Calibri" w:hAnsi="Calibri" w:asciiTheme="majorHAnsi" w:cstheme="majorHAnsi" w:hAnsiTheme="majorHAnsi"/>
          <w:sz w:val="20"/>
          <w:szCs w:val="20"/>
          <w:u w:val="single"/>
          <w:shd w:fill="FFFFFF" w:val="clear"/>
        </w:rPr>
        <w:t>provvederà poi a caricare la cartella.zip a sistema;</w:t>
      </w:r>
    </w:p>
    <w:p>
      <w:pPr>
        <w:pStyle w:val="Normal"/>
        <w:shd w:val="clear" w:color="auto" w:themeTint="0" w:themeShade="0" w:fill="FFFFFF" w:themeFillTint="0" w:themeFillShade="0"/>
        <w:spacing w:lineRule="auto" w:line="276" w:before="102" w:after="0"/>
        <w:jc w:val="both"/>
        <w:rPr>
          <w:rFonts w:ascii="Calibri" w:hAnsi="Calibri" w:cs="Calibri" w:asciiTheme="majorHAnsi" w:cstheme="majorHAnsi" w:hAnsiTheme="majorHAnsi"/>
          <w:sz w:val="20"/>
          <w:szCs w:val="20"/>
          <w:highlight w:val="white"/>
        </w:rPr>
      </w:pPr>
      <w:r>
        <w:rPr>
          <w:rFonts w:cs="Calibri" w:ascii="Calibri" w:hAnsi="Calibri" w:asciiTheme="majorHAnsi" w:cstheme="majorHAnsi" w:hAnsiTheme="majorHAnsi"/>
          <w:sz w:val="20"/>
          <w:szCs w:val="20"/>
          <w:u w:val="single"/>
          <w:shd w:fill="FFFFFF" w:val="clear"/>
        </w:rPr>
        <w:t>- costituito: la cartella .zip contenente la documentazione amministrativa dovrà essere sottoscritta, con apposizione della firma digitale, dal solo legale rappresentante/procuratore dell’impresa mandataria, il quale provvederà anche a caricarla a sistema.</w:t>
      </w:r>
    </w:p>
    <w:p>
      <w:pPr>
        <w:pStyle w:val="Normal"/>
        <w:jc w:val="both"/>
        <w:rPr>
          <w:rFonts w:ascii="Calibri" w:hAnsi="Calibri" w:eastAsia="" w:cs="Calibri" w:asciiTheme="majorHAnsi" w:cstheme="majorHAnsi" w:hAnsiTheme="majorHAnsi"/>
          <w:b/>
          <w:b/>
          <w:bCs/>
          <w:color w:val="00000A"/>
          <w:sz w:val="20"/>
          <w:szCs w:val="20"/>
          <w:u w:val="single"/>
          <w:lang w:val="it-IT" w:eastAsia="it-IT" w:bidi="ar-SA"/>
        </w:rPr>
      </w:pPr>
      <w:r>
        <w:rPr>
          <w:rFonts w:eastAsia="" w:cs="Calibri" w:cstheme="majorHAnsi" w:ascii="Calibri" w:hAnsi="Calibri"/>
          <w:b/>
          <w:bCs/>
          <w:color w:val="00000A"/>
          <w:sz w:val="20"/>
          <w:szCs w:val="20"/>
          <w:u w:val="single"/>
          <w:lang w:val="it-IT" w:eastAsia="it-IT" w:bidi="ar-SA"/>
        </w:rPr>
      </w:r>
    </w:p>
    <w:p>
      <w:pPr>
        <w:pStyle w:val="Normal"/>
        <w:spacing w:lineRule="auto" w:line="276"/>
        <w:jc w:val="both"/>
        <w:rPr>
          <w:rFonts w:ascii="Calibri" w:hAnsi="Calibri" w:cs="Calibri" w:asciiTheme="majorHAnsi" w:cstheme="majorHAnsi" w:hAnsiTheme="majorHAnsi"/>
          <w:highlight w:val="lightGray"/>
        </w:rPr>
      </w:pPr>
      <w:r>
        <w:rPr>
          <w:rFonts w:cs="Calibri" w:ascii="Calibri" w:hAnsi="Calibri" w:cstheme="majorHAnsi"/>
          <w:b/>
          <w:bCs/>
          <w:sz w:val="20"/>
          <w:szCs w:val="20"/>
          <w:highlight w:val="lightGray"/>
          <w:u w:val="single"/>
        </w:rPr>
        <w:t>Documentazione Tecnica:</w:t>
      </w:r>
    </w:p>
    <w:p>
      <w:pPr>
        <w:pStyle w:val="Normal"/>
        <w:spacing w:lineRule="auto" w:line="276"/>
        <w:jc w:val="both"/>
        <w:rPr/>
      </w:pPr>
      <w:r>
        <w:rPr>
          <w:rFonts w:cs="Calibri" w:ascii="Calibri" w:hAnsi="Calibri" w:asciiTheme="majorHAnsi" w:cstheme="majorHAnsi" w:hAnsiTheme="majorHAnsi"/>
          <w:sz w:val="20"/>
          <w:szCs w:val="20"/>
        </w:rPr>
        <w:t xml:space="preserve">Entro il termine di presentazione dell’offerta, l’Operatore economico concorrente deve depositare sul sistema (upload), collegandosi alla propria area riservata dell’albo fornitori della Scrivente Stazione Appaltante, nell’apposito spazio </w:t>
      </w:r>
      <w:r>
        <w:rPr>
          <w:rFonts w:cs="Calibri" w:ascii="Calibri" w:hAnsi="Calibri" w:asciiTheme="majorHAnsi" w:cstheme="majorHAnsi" w:hAnsiTheme="majorHAnsi"/>
          <w:b/>
          <w:i/>
          <w:sz w:val="20"/>
          <w:szCs w:val="20"/>
        </w:rPr>
        <w:t>“Doc.gara” - “Tecnica”,</w:t>
      </w:r>
      <w:r>
        <w:rPr>
          <w:rFonts w:cs="Calibri" w:ascii="Calibri" w:hAnsi="Calibri" w:asciiTheme="majorHAnsi" w:cstheme="majorHAnsi" w:hAnsiTheme="majorHAnsi"/>
          <w:sz w:val="20"/>
          <w:szCs w:val="20"/>
        </w:rPr>
        <w:t xml:space="preserve"> la documentazione tecnica indicata nell’apposita sezione del Disciplinare.</w:t>
      </w:r>
    </w:p>
    <w:p>
      <w:pPr>
        <w:pStyle w:val="Normal"/>
        <w:spacing w:before="120" w:after="0"/>
        <w:jc w:val="both"/>
        <w:rPr>
          <w:rFonts w:ascii="Calibri" w:hAnsi="Calibri" w:eastAsia="" w:cs="Calibri" w:asciiTheme="majorHAnsi" w:cstheme="majorHAnsi" w:hAnsiTheme="majorHAnsi"/>
          <w:color w:val="00000A"/>
          <w:sz w:val="20"/>
          <w:szCs w:val="20"/>
          <w:lang w:val="it-IT" w:eastAsia="it-IT" w:bidi="ar-SA"/>
        </w:rPr>
      </w:pPr>
      <w:r>
        <w:rPr>
          <w:rFonts w:eastAsia="" w:cs="Calibri" w:cstheme="majorHAnsi" w:ascii="Calibri" w:hAnsi="Calibri"/>
          <w:color w:val="00000A"/>
          <w:sz w:val="20"/>
          <w:szCs w:val="20"/>
          <w:lang w:val="it-IT" w:eastAsia="it-IT" w:bidi="ar-SA"/>
        </w:rPr>
      </w:r>
    </w:p>
    <w:p>
      <w:pPr>
        <w:pStyle w:val="Normal"/>
        <w:spacing w:lineRule="auto" w:line="276"/>
        <w:jc w:val="both"/>
        <w:rPr>
          <w:rFonts w:ascii="Calibri" w:hAnsi="Calibri" w:cs="Calibri" w:asciiTheme="majorHAnsi" w:cstheme="majorHAnsi" w:hAnsiTheme="majorHAnsi"/>
          <w:b/>
          <w:b/>
          <w:bCs/>
          <w:sz w:val="20"/>
          <w:szCs w:val="20"/>
        </w:rPr>
      </w:pPr>
      <w:r>
        <w:rPr>
          <w:rFonts w:cs="Calibri" w:ascii="Calibri" w:hAnsi="Calibri" w:asciiTheme="majorHAnsi" w:cstheme="majorHAnsi" w:hAnsiTheme="majorHAnsi"/>
          <w:b/>
          <w:bCs/>
          <w:sz w:val="20"/>
          <w:szCs w:val="20"/>
        </w:rPr>
        <w:t>Tutti i file della Documentazione Tecnica, dovranno essere contenuti in un file .zip (l'unica estensione ammessa per la cartella compressa è .zip) e ciascuno di essi dovrà avere formato .pdf. Il file .zip dovrà essere firmato digitalmente (la sua estensione dovrà quindi essere.zip.p7m) e potrà avere una dimensione massima di 100 Mb.</w:t>
      </w:r>
    </w:p>
    <w:p>
      <w:pPr>
        <w:pStyle w:val="Normal"/>
        <w:spacing w:lineRule="auto" w:line="276"/>
        <w:jc w:val="both"/>
        <w:rPr>
          <w:rFonts w:ascii="Calibri" w:hAnsi="Calibri" w:cs="Calibri" w:asciiTheme="majorHAnsi" w:cstheme="majorHAnsi" w:hAnsiTheme="majorHAnsi"/>
          <w:b/>
          <w:b/>
          <w:bCs/>
          <w:sz w:val="20"/>
          <w:szCs w:val="20"/>
          <w:u w:val="single"/>
        </w:rPr>
      </w:pPr>
      <w:r>
        <w:rPr>
          <w:rFonts w:cs="Calibri" w:ascii="Calibri" w:hAnsi="Calibri" w:asciiTheme="majorHAnsi" w:cstheme="majorHAnsi" w:hAnsiTheme="majorHAnsi"/>
          <w:b/>
          <w:bCs/>
          <w:sz w:val="20"/>
          <w:szCs w:val="20"/>
          <w:u w:val="single"/>
        </w:rPr>
        <w:t>Dovrà essere caricato un file .zip per ogni lotto a cui si intende partecipare.</w:t>
      </w:r>
    </w:p>
    <w:p>
      <w:pPr>
        <w:pStyle w:val="Normal"/>
        <w:jc w:val="both"/>
        <w:rPr>
          <w:rFonts w:ascii="Calibri" w:hAnsi="Calibri" w:eastAsia="" w:cs="Calibri" w:asciiTheme="majorHAnsi" w:cstheme="majorHAnsi" w:hAnsiTheme="majorHAnsi"/>
          <w:b/>
          <w:b/>
          <w:bCs/>
          <w:color w:val="00000A"/>
          <w:sz w:val="20"/>
          <w:szCs w:val="20"/>
          <w:lang w:val="it-IT" w:eastAsia="it-IT" w:bidi="ar-SA"/>
        </w:rPr>
      </w:pPr>
      <w:r>
        <w:rPr>
          <w:rFonts w:eastAsia="" w:cs="Calibri" w:cstheme="majorHAnsi" w:ascii="Calibri" w:hAnsi="Calibri"/>
          <w:b/>
          <w:bCs/>
          <w:color w:val="00000A"/>
          <w:sz w:val="20"/>
          <w:szCs w:val="20"/>
          <w:lang w:val="it-IT" w:eastAsia="it-IT" w:bidi="ar-SA"/>
        </w:rPr>
      </w:r>
    </w:p>
    <w:p>
      <w:pPr>
        <w:pStyle w:val="Normal"/>
        <w:spacing w:lineRule="auto" w:line="276"/>
        <w:jc w:val="both"/>
        <w:rPr>
          <w:rFonts w:ascii="Calibri" w:hAnsi="Calibri" w:cs="Calibri" w:asciiTheme="majorHAnsi" w:cstheme="majorHAnsi" w:hAnsiTheme="majorHAnsi"/>
          <w:sz w:val="20"/>
          <w:szCs w:val="20"/>
        </w:rPr>
      </w:pPr>
      <w:r>
        <w:rPr>
          <w:rFonts w:cs="Calibri" w:ascii="Calibri" w:hAnsi="Calibri" w:asciiTheme="majorHAnsi" w:cstheme="majorHAnsi" w:hAnsiTheme="majorHAnsi"/>
          <w:b/>
          <w:bCs/>
          <w:sz w:val="20"/>
          <w:szCs w:val="20"/>
          <w:u w:val="single"/>
        </w:rPr>
        <w:t>ATTENZIONE: Se detta dimensione non dovesse essere sufficiente, è possibile organizzare la documentazione in più cartelle, ciascuna da predisporre nel formato specificato (zip firmato digitalmente) e da caricare in successione nello spazio previsto</w:t>
      </w:r>
      <w:r>
        <w:rPr>
          <w:rFonts w:cs="Calibri" w:ascii="Calibri" w:hAnsi="Calibri" w:asciiTheme="majorHAnsi" w:cstheme="majorHAnsi" w:hAnsiTheme="majorHAnsi"/>
          <w:b/>
          <w:bCs/>
          <w:sz w:val="20"/>
          <w:szCs w:val="20"/>
        </w:rPr>
        <w:t>.</w:t>
      </w:r>
    </w:p>
    <w:p>
      <w:pPr>
        <w:pStyle w:val="Normal"/>
        <w:shd w:val="clear" w:color="auto" w:themeTint="0" w:themeShade="0" w:fill="FFFFFF" w:themeFillTint="0" w:themeFillShade="0"/>
        <w:spacing w:lineRule="auto" w:line="276"/>
        <w:jc w:val="both"/>
        <w:rPr>
          <w:rFonts w:ascii="Calibri" w:hAnsi="Calibri" w:eastAsia="" w:cs="Calibri" w:asciiTheme="majorHAnsi" w:cstheme="majorHAnsi" w:hAnsiTheme="majorHAnsi"/>
          <w:color w:val="00000A"/>
          <w:sz w:val="20"/>
          <w:szCs w:val="20"/>
          <w:lang w:val="it-IT" w:eastAsia="it-IT" w:bidi="ar-SA"/>
        </w:rPr>
      </w:pPr>
      <w:r>
        <w:rPr>
          <w:rFonts w:eastAsia="" w:cs="Calibri" w:cstheme="majorHAnsi" w:ascii="Calibri" w:hAnsi="Calibri"/>
          <w:color w:val="00000A"/>
          <w:sz w:val="20"/>
          <w:szCs w:val="20"/>
          <w:lang w:val="it-IT" w:eastAsia="it-IT" w:bidi="ar-SA"/>
        </w:rPr>
      </w:r>
    </w:p>
    <w:p>
      <w:pPr>
        <w:pStyle w:val="Corpodeltesto"/>
        <w:spacing w:lineRule="auto" w:line="276" w:before="0" w:after="300"/>
        <w:ind w:left="40" w:hanging="0"/>
        <w:jc w:val="both"/>
        <w:rPr>
          <w:rFonts w:ascii="Calibri" w:hAnsi="Calibri" w:cs="Calibri" w:asciiTheme="majorHAnsi" w:cstheme="majorHAnsi" w:hAnsiTheme="majorHAnsi"/>
          <w:sz w:val="20"/>
          <w:szCs w:val="20"/>
          <w:highlight w:val="white"/>
          <w:u w:val="single"/>
        </w:rPr>
      </w:pPr>
      <w:r>
        <w:rPr>
          <w:rFonts w:cs="Calibri" w:ascii="Calibri" w:hAnsi="Calibri" w:asciiTheme="majorHAnsi" w:cstheme="majorHAnsi" w:hAnsiTheme="majorHAnsi"/>
          <w:sz w:val="20"/>
          <w:szCs w:val="20"/>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pPr>
        <w:pStyle w:val="Normal"/>
        <w:shd w:val="clear" w:color="auto" w:themeTint="0" w:themeShade="0" w:fill="FFFFFF" w:themeFillTint="0" w:themeFillShade="0"/>
        <w:spacing w:lineRule="auto" w:line="360" w:before="100" w:after="0"/>
        <w:jc w:val="both"/>
        <w:rPr>
          <w:rFonts w:ascii="Calibri" w:hAnsi="Calibri" w:cs="Calibri" w:asciiTheme="majorHAnsi" w:cstheme="majorHAnsi" w:hAnsiTheme="majorHAnsi"/>
          <w:sz w:val="20"/>
          <w:szCs w:val="20"/>
          <w:highlight w:val="white"/>
          <w:u w:val="single"/>
        </w:rPr>
      </w:pPr>
      <w:r>
        <w:rPr>
          <w:rFonts w:cs="Calibri" w:ascii="Calibri" w:hAnsi="Calibri" w:asciiTheme="majorHAnsi" w:cstheme="majorHAnsi" w:hAnsiTheme="majorHAnsi"/>
          <w:sz w:val="20"/>
          <w:szCs w:val="20"/>
          <w:u w:val="single"/>
          <w:shd w:fill="FFFFFF" w:val="clear"/>
        </w:rPr>
        <w:t>In caso di partecipazione in Raggruppamento Temporaneo di Imprese e/o Consorzio:</w:t>
      </w:r>
    </w:p>
    <w:p>
      <w:pPr>
        <w:pStyle w:val="Normal"/>
        <w:shd w:val="clear" w:color="auto" w:themeTint="0" w:themeShade="0" w:fill="FFFFFF" w:themeFillTint="0" w:themeFillShade="0"/>
        <w:spacing w:lineRule="auto" w:line="276" w:before="102" w:after="0"/>
        <w:jc w:val="both"/>
        <w:rPr>
          <w:rFonts w:ascii="Calibri" w:hAnsi="Calibri" w:cs="Calibri" w:asciiTheme="majorHAnsi" w:cstheme="majorHAnsi" w:hAnsiTheme="majorHAnsi"/>
          <w:sz w:val="20"/>
          <w:szCs w:val="20"/>
          <w:highlight w:val="white"/>
          <w:u w:val="single"/>
        </w:rPr>
      </w:pPr>
      <w:r>
        <w:rPr>
          <w:rFonts w:cs="Calibri" w:ascii="Calibri" w:hAnsi="Calibri" w:asciiTheme="majorHAnsi" w:cstheme="majorHAnsi" w:hAnsiTheme="majorHAnsi"/>
          <w:sz w:val="20"/>
          <w:szCs w:val="20"/>
          <w:u w:val="single"/>
          <w:shd w:fill="FFFFFF" w:val="clear"/>
        </w:rPr>
        <w:t>- costituendo: la cartella .zip contenente la documentazione tecnica dovrà essere sottoscritta, con apposizione della firma digitale, sia dal legale rappresentante/procuratore della/e mandante/i sia dal legale rappresentante/procuratore della mandataria. L'impresa designata quale futura mandataria/capogruppo provvederà poi a caricare la cartella.zip a sistema;</w:t>
      </w:r>
    </w:p>
    <w:p>
      <w:pPr>
        <w:pStyle w:val="Normal"/>
        <w:shd w:val="clear" w:color="auto" w:themeTint="0" w:themeShade="0" w:fill="FFFFFF" w:themeFillTint="0" w:themeFillShade="0"/>
        <w:spacing w:lineRule="auto" w:line="276" w:before="102" w:after="0"/>
        <w:jc w:val="both"/>
        <w:rPr>
          <w:rFonts w:ascii="Calibri" w:hAnsi="Calibri" w:cs="Calibri" w:asciiTheme="majorHAnsi" w:cstheme="majorHAnsi" w:hAnsiTheme="majorHAnsi"/>
          <w:sz w:val="20"/>
          <w:szCs w:val="20"/>
          <w:highlight w:val="white"/>
          <w:u w:val="single"/>
        </w:rPr>
      </w:pPr>
      <w:r>
        <w:rPr>
          <w:rFonts w:cs="Calibri" w:ascii="Calibri" w:hAnsi="Calibri" w:asciiTheme="majorHAnsi" w:cstheme="majorHAnsi" w:hAnsiTheme="majorHAnsi"/>
          <w:sz w:val="20"/>
          <w:szCs w:val="20"/>
          <w:u w:val="single"/>
          <w:shd w:fill="FFFFFF" w:val="clear"/>
        </w:rPr>
        <w:t>- costituito: la cartella .zip contenente la documentazione tecnica dovrà essere sottoscritta, con apposizione della firma digitale, dal solo legale rappresentante/procuratore dell’impresa mandataria, il quale provvederà anche a caricarla a sistema.</w:t>
      </w:r>
    </w:p>
    <w:p>
      <w:pPr>
        <w:pStyle w:val="Normal"/>
        <w:shd w:val="clear" w:color="auto" w:themeTint="0" w:themeShade="0" w:fill="FFFFFF" w:themeFillTint="0" w:themeFillShade="0"/>
        <w:spacing w:lineRule="auto" w:line="360" w:before="102" w:after="0"/>
        <w:jc w:val="both"/>
        <w:rPr>
          <w:rFonts w:ascii="Calibri" w:hAnsi="Calibri" w:eastAsia="" w:cs="Calibri" w:asciiTheme="majorHAnsi" w:cstheme="majorHAnsi" w:hAnsiTheme="majorHAnsi"/>
          <w:b/>
          <w:b/>
          <w:bCs/>
          <w:iCs/>
          <w:color w:val="00000A"/>
          <w:sz w:val="20"/>
          <w:szCs w:val="20"/>
          <w:u w:val="single"/>
          <w:lang w:val="it-IT" w:eastAsia="it-IT" w:bidi="ar-SA"/>
        </w:rPr>
      </w:pPr>
      <w:r>
        <w:rPr>
          <w:rFonts w:eastAsia="" w:cs="Calibri" w:cstheme="majorHAnsi" w:ascii="Calibri" w:hAnsi="Calibri"/>
          <w:b/>
          <w:bCs/>
          <w:iCs/>
          <w:color w:val="00000A"/>
          <w:sz w:val="20"/>
          <w:szCs w:val="20"/>
          <w:u w:val="single"/>
          <w:lang w:val="it-IT" w:eastAsia="it-IT" w:bidi="ar-SA"/>
        </w:rPr>
      </w:r>
    </w:p>
    <w:p>
      <w:pPr>
        <w:pStyle w:val="Titoloprincipale"/>
        <w:pBdr>
          <w:top w:val="single" w:sz="8" w:space="1" w:color="4F81BD"/>
          <w:bottom w:val="single" w:sz="8" w:space="4" w:color="4F81BD"/>
        </w:pBdr>
        <w:suppressAutoHyphens w:val="true"/>
        <w:spacing w:before="0" w:after="120"/>
        <w:contextualSpacing/>
        <w:jc w:val="left"/>
        <w:rPr/>
      </w:pPr>
      <w:bookmarkStart w:id="6" w:name="_Toc480284484"/>
      <w:r>
        <w:rPr>
          <w:rFonts w:eastAsia="" w:cs="" w:ascii="Calibri" w:hAnsi="Calibri" w:asciiTheme="majorHAnsi" w:cstheme="majorBidi" w:eastAsiaTheme="majorEastAsia" w:hAnsiTheme="majorHAnsi"/>
          <w:bCs w:val="false"/>
          <w:color w:val="17365D" w:themeColor="text2" w:themeShade="bf"/>
          <w:spacing w:val="5"/>
          <w:sz w:val="20"/>
          <w:szCs w:val="52"/>
        </w:rPr>
        <w:t>7.  DEPOSITO TELEMATICO OFFERTA ECONOMICA</w:t>
      </w:r>
      <w:bookmarkEnd w:id="6"/>
      <w:r>
        <w:rPr>
          <w:rFonts w:eastAsia="" w:cs="" w:ascii="Calibri" w:hAnsi="Calibri" w:asciiTheme="majorHAnsi" w:cstheme="majorBidi" w:eastAsiaTheme="majorEastAsia" w:hAnsiTheme="majorHAnsi"/>
          <w:bCs w:val="false"/>
          <w:color w:val="17365D" w:themeColor="text2" w:themeShade="bf"/>
          <w:spacing w:val="5"/>
          <w:sz w:val="20"/>
          <w:szCs w:val="52"/>
        </w:rPr>
        <w:t>: PANO DEI COSTI</w:t>
      </w:r>
    </w:p>
    <w:p>
      <w:pPr>
        <w:pStyle w:val="Normal"/>
        <w:rPr>
          <w:rFonts w:ascii="Calibri" w:hAnsi="Calibri" w:eastAsia="" w:cs="" w:asciiTheme="majorHAnsi" w:cstheme="majorBidi" w:eastAsiaTheme="majorEastAsia" w:hAnsiTheme="majorHAnsi"/>
          <w:b/>
          <w:b/>
          <w:color w:val="17365D" w:themeColor="text2" w:themeShade="bf"/>
          <w:spacing w:val="5"/>
          <w:sz w:val="20"/>
          <w:szCs w:val="52"/>
          <w:lang w:val="it-IT" w:eastAsia="it-IT" w:bidi="ar-SA"/>
        </w:rPr>
      </w:pPr>
      <w:r>
        <w:rPr>
          <w:rFonts w:eastAsia="" w:cs="" w:cstheme="majorBidi" w:eastAsiaTheme="majorEastAsia" w:ascii="Calibri" w:hAnsi="Calibri"/>
          <w:b/>
          <w:color w:val="17365D" w:themeColor="text2" w:themeShade="bf"/>
          <w:spacing w:val="5"/>
          <w:sz w:val="20"/>
          <w:szCs w:val="52"/>
          <w:lang w:val="it-IT" w:eastAsia="it-IT" w:bidi="ar-SA"/>
        </w:rPr>
      </w:r>
    </w:p>
    <w:p>
      <w:pPr>
        <w:pStyle w:val="Corpodeltesto"/>
        <w:spacing w:lineRule="auto" w:line="276" w:before="0" w:after="300"/>
        <w:ind w:left="40" w:hanging="0"/>
        <w:jc w:val="both"/>
        <w:rPr/>
      </w:pPr>
      <w:r>
        <w:rPr>
          <w:rFonts w:cs="Calibri" w:ascii="Calibri" w:hAnsi="Calibri" w:asciiTheme="majorHAnsi" w:cstheme="majorHAnsi" w:hAnsiTheme="majorHAnsi"/>
          <w:sz w:val="20"/>
          <w:szCs w:val="20"/>
        </w:rPr>
        <w:t>Entro il termine di presentazione dell’offerta, l’Operatore concorrente deve depositare sul sistema (upload), collegandosi alla propria area riservata dell’Albo Fornitori della Scrivente Stazione Appaltante, nella sezione denominata “</w:t>
      </w:r>
      <w:r>
        <w:rPr>
          <w:rFonts w:cs="Calibri" w:ascii="Calibri" w:hAnsi="Calibri" w:asciiTheme="majorHAnsi" w:cstheme="majorHAnsi" w:hAnsiTheme="majorHAnsi"/>
          <w:b/>
          <w:sz w:val="20"/>
          <w:szCs w:val="20"/>
        </w:rPr>
        <w:t>OFFERTA ECONOMICA</w:t>
      </w:r>
      <w:r>
        <w:rPr>
          <w:rFonts w:cs="Calibri" w:ascii="Calibri" w:hAnsi="Calibri" w:asciiTheme="majorHAnsi" w:cstheme="majorHAnsi" w:hAnsiTheme="majorHAnsi"/>
          <w:sz w:val="20"/>
          <w:szCs w:val="20"/>
        </w:rPr>
        <w:t>” presente nella scheda di gara, il piano dei costi annuali e relativi allegati come previsto dall’apposita sezione del disciplinare.</w:t>
      </w:r>
    </w:p>
    <w:p>
      <w:pPr>
        <w:pStyle w:val="Normal"/>
        <w:tabs>
          <w:tab w:val="clear" w:pos="709"/>
          <w:tab w:val="left" w:pos="426" w:leader="none"/>
        </w:tabs>
        <w:jc w:val="both"/>
        <w:rPr/>
      </w:pPr>
      <w:r>
        <w:rPr>
          <w:rFonts w:eastAsia="" w:cs="" w:ascii="Calibri" w:hAnsi="Calibri" w:asciiTheme="majorHAnsi" w:cstheme="majorBidi" w:eastAsiaTheme="majorEastAsia" w:hAnsiTheme="majorHAnsi"/>
          <w:b/>
          <w:bCs/>
          <w:spacing w:val="5"/>
          <w:sz w:val="20"/>
          <w:szCs w:val="52"/>
          <w:shd w:fill="auto" w:val="clear"/>
        </w:rPr>
        <w:t xml:space="preserve">Inserire nello spazio di caricamento denominato “OFFERTA ECONOMICA” il </w:t>
      </w:r>
      <w:r>
        <w:rPr>
          <w:rFonts w:eastAsia="" w:cs="" w:ascii="Calibri" w:hAnsi="Calibri" w:asciiTheme="majorHAnsi" w:cstheme="majorBidi" w:eastAsiaTheme="majorEastAsia" w:hAnsiTheme="majorHAnsi"/>
          <w:b/>
          <w:bCs/>
          <w:i/>
          <w:iCs/>
          <w:spacing w:val="5"/>
          <w:sz w:val="20"/>
          <w:szCs w:val="52"/>
          <w:shd w:fill="auto" w:val="clear"/>
        </w:rPr>
        <w:t>Modello C – Modello per piano dei costi annuale (uno per anno per un totale di due file) e il Modello C 2- Dichiarazione costi sicurezza e manodopera,</w:t>
      </w:r>
      <w:r>
        <w:rPr>
          <w:rFonts w:eastAsia="" w:cs="" w:ascii="Calibri" w:hAnsi="Calibri" w:asciiTheme="majorHAnsi" w:cstheme="majorBidi" w:eastAsiaTheme="majorEastAsia" w:hAnsiTheme="majorHAnsi"/>
          <w:b/>
          <w:bCs/>
          <w:spacing w:val="5"/>
          <w:sz w:val="20"/>
          <w:szCs w:val="52"/>
          <w:shd w:fill="auto" w:val="clear"/>
        </w:rPr>
        <w:t xml:space="preserve"> compilati come da indicazioni contenute nel Disciplinare di gara, e convertiti in formato .pdf firmato digitalmente. </w:t>
      </w:r>
      <w:r>
        <w:rPr>
          <w:rFonts w:eastAsia="" w:cs="" w:ascii="Calibri" w:hAnsi="Calibri" w:asciiTheme="majorHAnsi" w:cstheme="majorBidi" w:eastAsiaTheme="majorEastAsia" w:hAnsiTheme="majorHAnsi"/>
          <w:spacing w:val="5"/>
          <w:sz w:val="20"/>
          <w:szCs w:val="52"/>
          <w:shd w:fill="auto" w:val="clear"/>
        </w:rPr>
        <w:t>La dimensione massima consentita per ciascun file è di 100 MB.</w:t>
      </w:r>
    </w:p>
    <w:p>
      <w:pPr>
        <w:pStyle w:val="Normal"/>
        <w:jc w:val="both"/>
        <w:rPr>
          <w:rFonts w:ascii="Calibri" w:hAnsi="Calibri" w:eastAsia="" w:cs="" w:asciiTheme="majorHAnsi" w:cstheme="majorBidi" w:eastAsiaTheme="majorEastAsia" w:hAnsiTheme="majorHAnsi"/>
          <w:b/>
          <w:b/>
          <w:color w:val="00000A"/>
          <w:spacing w:val="5"/>
          <w:sz w:val="20"/>
          <w:szCs w:val="52"/>
          <w:highlight w:val="white"/>
          <w:lang w:val="it-IT" w:eastAsia="it-IT" w:bidi="ar-SA"/>
        </w:rPr>
      </w:pPr>
      <w:r>
        <w:rPr>
          <w:rFonts w:eastAsia="" w:cs="" w:cstheme="majorBidi" w:eastAsiaTheme="majorEastAsia" w:ascii="Calibri" w:hAnsi="Calibri"/>
          <w:b/>
          <w:color w:val="00000A"/>
          <w:spacing w:val="5"/>
          <w:sz w:val="20"/>
          <w:szCs w:val="52"/>
          <w:highlight w:val="white"/>
          <w:lang w:val="it-IT" w:eastAsia="it-IT" w:bidi="ar-SA"/>
        </w:rPr>
      </w:r>
    </w:p>
    <w:p>
      <w:pPr>
        <w:pStyle w:val="Normal"/>
        <w:jc w:val="both"/>
        <w:rPr/>
      </w:pPr>
      <w:r>
        <w:rPr>
          <w:rFonts w:cs="Calibri" w:ascii="Calibri" w:hAnsi="Calibri"/>
          <w:sz w:val="20"/>
          <w:szCs w:val="20"/>
        </w:rPr>
        <w:t>Al termine dell’upload il Sistema genererà una PEC di avvenuto caricamento.</w:t>
      </w:r>
    </w:p>
    <w:p>
      <w:pPr>
        <w:pStyle w:val="Normal"/>
        <w:jc w:val="both"/>
        <w:rPr>
          <w:rFonts w:ascii="Calibri" w:hAnsi="Calibri" w:eastAsia="" w:cs="Calibri" w:eastAsiaTheme="minorEastAsia"/>
          <w:b/>
          <w:b/>
          <w:color w:val="00000A"/>
          <w:sz w:val="20"/>
          <w:szCs w:val="20"/>
          <w:highlight w:val="white"/>
          <w:lang w:val="it-IT" w:eastAsia="it-IT" w:bidi="ar-SA"/>
        </w:rPr>
      </w:pPr>
      <w:r>
        <w:rPr>
          <w:rFonts w:eastAsia="" w:cs="Calibri" w:eastAsiaTheme="minorEastAsia" w:ascii="Calibri" w:hAnsi="Calibri"/>
          <w:b/>
          <w:color w:val="00000A"/>
          <w:sz w:val="20"/>
          <w:szCs w:val="20"/>
          <w:highlight w:val="white"/>
          <w:lang w:val="it-IT" w:eastAsia="it-IT" w:bidi="ar-SA"/>
        </w:rPr>
      </w:r>
    </w:p>
    <w:p>
      <w:pPr>
        <w:pStyle w:val="Normal"/>
        <w:spacing w:lineRule="auto" w:line="276"/>
        <w:jc w:val="both"/>
        <w:rPr>
          <w:rFonts w:ascii="Calibri" w:hAnsi="Calibri" w:cs="Calibri"/>
          <w:sz w:val="20"/>
          <w:szCs w:val="20"/>
          <w:highlight w:val="white"/>
        </w:rPr>
      </w:pPr>
      <w:r>
        <w:rPr>
          <w:rFonts w:cs="Calibri" w:ascii="Calibri" w:hAnsi="Calibri"/>
          <w:sz w:val="20"/>
          <w:szCs w:val="20"/>
          <w:u w:val="single"/>
          <w:shd w:fill="FFFFFF" w:val="clear"/>
        </w:rPr>
        <w:t>In caso di partecipazione in Raggruppamento Temporaneo di Imprese e/o Consorzio:</w:t>
      </w:r>
    </w:p>
    <w:p>
      <w:pPr>
        <w:pStyle w:val="Normal"/>
        <w:shd w:val="clear" w:color="auto" w:themeTint="0" w:themeShade="0" w:fill="FFFFFF" w:themeFillTint="0" w:themeFillShade="0"/>
        <w:spacing w:lineRule="auto" w:line="276" w:before="102" w:after="0"/>
        <w:jc w:val="both"/>
        <w:rPr>
          <w:rFonts w:ascii="Calibri" w:hAnsi="Calibri" w:cs="Calibri"/>
          <w:sz w:val="20"/>
          <w:szCs w:val="20"/>
          <w:highlight w:val="white"/>
          <w:u w:val="single"/>
        </w:rPr>
      </w:pPr>
      <w:r>
        <w:rPr>
          <w:rFonts w:cs="Calibri" w:ascii="Calibri" w:hAnsi="Calibri"/>
          <w:sz w:val="20"/>
          <w:szCs w:val="20"/>
          <w:u w:val="single"/>
          <w:shd w:fill="FFFFFF" w:val="clear"/>
        </w:rPr>
        <w:t>- costituendo: l’offerta economica dovrà essere sottoscritta, con apposizione della firma digitale, sia dal legale rappresentante/procuratore della/e mandante/i sia dal legale rappresentante/procuratore della mandataria. L'impresa designata quale futura mandataria/capogruppo provvederà a caricare il file a sistema;</w:t>
      </w:r>
    </w:p>
    <w:p>
      <w:pPr>
        <w:pStyle w:val="Normal"/>
        <w:shd w:val="clear" w:color="auto" w:themeTint="0" w:themeShade="0" w:fill="FFFFFF" w:themeFillTint="0" w:themeFillShade="0"/>
        <w:spacing w:lineRule="auto" w:line="276" w:before="102" w:after="0"/>
        <w:jc w:val="both"/>
        <w:rPr>
          <w:rFonts w:ascii="Calibri" w:hAnsi="Calibri" w:cs="Calibri"/>
          <w:sz w:val="20"/>
          <w:szCs w:val="20"/>
          <w:highlight w:val="white"/>
        </w:rPr>
      </w:pPr>
      <w:bookmarkStart w:id="7" w:name="__DdeLink__17077_981511701"/>
      <w:bookmarkEnd w:id="7"/>
      <w:r>
        <w:rPr>
          <w:rFonts w:cs="Calibri" w:ascii="Calibri" w:hAnsi="Calibri"/>
          <w:sz w:val="20"/>
          <w:szCs w:val="20"/>
          <w:u w:val="single"/>
          <w:shd w:fill="FFFFFF" w:val="clear"/>
        </w:rPr>
        <w:t>- costituito: l’offerta economica dovrà essere sottoscritta, con apposizione della firma digitale, dal solo legale rappresentante/procuratore dell’impresa mandataria, il quale provvederà anche a caricarla a sistema.</w:t>
      </w:r>
    </w:p>
    <w:p>
      <w:pPr>
        <w:pStyle w:val="Normal"/>
        <w:jc w:val="both"/>
        <w:rPr>
          <w:rFonts w:ascii="Calibri" w:hAnsi="Calibri" w:eastAsia="" w:cs="Calibri" w:eastAsiaTheme="minorEastAsia"/>
          <w:color w:val="00000A"/>
          <w:sz w:val="20"/>
          <w:szCs w:val="20"/>
          <w:highlight w:val="red"/>
          <w:lang w:val="it-IT" w:eastAsia="it-IT" w:bidi="ar-SA"/>
        </w:rPr>
      </w:pPr>
      <w:r>
        <w:rPr>
          <w:rFonts w:eastAsia="" w:cs="Calibri" w:eastAsiaTheme="minorEastAsia" w:ascii="Calibri" w:hAnsi="Calibri"/>
          <w:color w:val="00000A"/>
          <w:sz w:val="20"/>
          <w:szCs w:val="20"/>
          <w:highlight w:val="red"/>
          <w:lang w:val="it-IT" w:eastAsia="it-IT" w:bidi="ar-SA"/>
        </w:rPr>
      </w:r>
    </w:p>
    <w:p>
      <w:pPr>
        <w:pStyle w:val="Titoloprincipale"/>
        <w:pBdr>
          <w:top w:val="single" w:sz="8" w:space="1" w:color="4F81BD"/>
          <w:bottom w:val="single" w:sz="8" w:space="4" w:color="4F81BD"/>
        </w:pBdr>
        <w:suppressAutoHyphens w:val="true"/>
        <w:spacing w:before="0" w:after="120"/>
        <w:contextualSpacing/>
        <w:jc w:val="left"/>
        <w:rPr>
          <w:rFonts w:ascii="Calibri" w:hAnsi="Calibri" w:eastAsia="" w:cs="" w:asciiTheme="majorHAnsi" w:cstheme="majorBidi" w:eastAsiaTheme="majorEastAsia" w:hAnsiTheme="majorHAnsi"/>
          <w:bCs w:val="false"/>
          <w:color w:val="17365D" w:themeColor="text2" w:themeShade="bf"/>
          <w:spacing w:val="5"/>
          <w:sz w:val="20"/>
          <w:szCs w:val="52"/>
        </w:rPr>
      </w:pPr>
      <w:r>
        <w:rPr>
          <w:rFonts w:eastAsia="" w:cs="" w:ascii="Calibri" w:hAnsi="Calibri" w:asciiTheme="majorHAnsi" w:cstheme="majorBidi" w:eastAsiaTheme="majorEastAsia" w:hAnsiTheme="majorHAnsi"/>
          <w:bCs w:val="false"/>
          <w:color w:val="17365D" w:themeColor="text2" w:themeShade="bf"/>
          <w:spacing w:val="5"/>
          <w:sz w:val="20"/>
          <w:szCs w:val="52"/>
        </w:rPr>
        <w:t>8.  RICHIESTA DI CHIARIMENTI</w:t>
      </w:r>
    </w:p>
    <w:p>
      <w:pPr>
        <w:pStyle w:val="Normal"/>
        <w:spacing w:lineRule="auto" w:line="276"/>
        <w:jc w:val="both"/>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Per qualsiasi chiarimento circa le modalità di esecuzione di quanto richiesto o per eventuali delucidazioni, l’operatore economico dovrà accedere all’apposita sezione “Chiarimenti” dedicata per la gara nel portale Net4market.</w:t>
      </w:r>
    </w:p>
    <w:p>
      <w:pPr>
        <w:pStyle w:val="Normal"/>
        <w:spacing w:lineRule="auto" w:line="276"/>
        <w:jc w:val="both"/>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Le richieste di chiarimento dovranno essere inoltrate, solo ed esclusivamente, attraverso gli strumenti a disposizione in tale spazio dedicato, entr</w:t>
      </w:r>
      <w:r>
        <w:rPr>
          <w:rFonts w:cs="Calibri" w:ascii="Calibri" w:hAnsi="Calibri" w:asciiTheme="majorHAnsi" w:cstheme="majorHAnsi" w:hAnsiTheme="majorHAnsi"/>
          <w:sz w:val="20"/>
          <w:szCs w:val="20"/>
          <w:shd w:fill="FFFFFF" w:val="clear"/>
        </w:rPr>
        <w:t>o il termine specificato nel Disciplinare di gara.</w:t>
      </w:r>
    </w:p>
    <w:p>
      <w:pPr>
        <w:pStyle w:val="Normal"/>
        <w:spacing w:lineRule="auto" w:line="276"/>
        <w:jc w:val="both"/>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Gli operatori economici dovranno prendere visione delle risposte alle richieste di chiarimento nel portale Net4market nella predetta sezione “Chiarimenti”.</w:t>
      </w:r>
    </w:p>
    <w:p>
      <w:pPr>
        <w:pStyle w:val="Normal"/>
        <w:spacing w:lineRule="auto" w:line="276"/>
        <w:jc w:val="both"/>
        <w:rPr>
          <w:rFonts w:ascii="Calibri" w:hAnsi="Calibri" w:eastAsia="" w:cs="Calibri" w:asciiTheme="majorHAnsi" w:cstheme="majorHAnsi" w:hAnsiTheme="majorHAnsi"/>
          <w:b/>
          <w:b/>
          <w:color w:val="00000A"/>
          <w:sz w:val="20"/>
          <w:szCs w:val="20"/>
          <w:u w:val="single"/>
          <w:lang w:val="it-IT" w:eastAsia="it-IT" w:bidi="ar-SA"/>
        </w:rPr>
      </w:pPr>
      <w:r>
        <w:rPr>
          <w:rFonts w:eastAsia="" w:cs="Calibri" w:cstheme="majorHAnsi" w:ascii="Calibri" w:hAnsi="Calibri"/>
          <w:b/>
          <w:color w:val="00000A"/>
          <w:sz w:val="20"/>
          <w:szCs w:val="20"/>
          <w:u w:val="single"/>
          <w:lang w:val="it-IT" w:eastAsia="it-IT" w:bidi="ar-SA"/>
        </w:rPr>
      </w:r>
    </w:p>
    <w:p>
      <w:pPr>
        <w:pStyle w:val="Normal"/>
        <w:spacing w:lineRule="auto" w:line="276"/>
        <w:jc w:val="both"/>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Le comunicazioni individuali ai concorrenti, quando necessarie, saranno trasmesse ai fax o agli indirizzi di posta elettronica, se certificata, indicati in istanza di ammissione.</w:t>
      </w:r>
    </w:p>
    <w:p>
      <w:pPr>
        <w:pStyle w:val="Normal"/>
        <w:spacing w:lineRule="auto" w:line="276"/>
        <w:jc w:val="both"/>
        <w:rPr>
          <w:rFonts w:ascii="Calibri" w:hAnsi="Calibri" w:eastAsia="" w:cs="Calibri" w:asciiTheme="majorHAnsi" w:cstheme="majorHAnsi" w:hAnsiTheme="majorHAnsi"/>
          <w:color w:val="00000A"/>
          <w:sz w:val="20"/>
          <w:szCs w:val="20"/>
          <w:lang w:val="it-IT" w:eastAsia="it-IT" w:bidi="ar-SA"/>
        </w:rPr>
      </w:pPr>
      <w:r>
        <w:rPr>
          <w:rFonts w:eastAsia="" w:cs="Calibri" w:cstheme="majorHAnsi" w:ascii="Calibri" w:hAnsi="Calibri"/>
          <w:color w:val="00000A"/>
          <w:sz w:val="20"/>
          <w:szCs w:val="20"/>
          <w:lang w:val="it-IT" w:eastAsia="it-IT" w:bidi="ar-SA"/>
        </w:rPr>
      </w:r>
    </w:p>
    <w:p>
      <w:pPr>
        <w:pStyle w:val="Normal"/>
        <w:spacing w:lineRule="auto" w:line="276" w:before="100" w:after="0"/>
        <w:jc w:val="both"/>
        <w:rPr>
          <w:rFonts w:ascii="Calibri" w:hAnsi="Calibri" w:cs="Calibri" w:asciiTheme="majorHAnsi" w:cstheme="majorHAnsi" w:hAnsiTheme="majorHAnsi"/>
          <w:b/>
          <w:b/>
          <w:sz w:val="20"/>
          <w:szCs w:val="20"/>
          <w:highlight w:val="white"/>
        </w:rPr>
      </w:pPr>
      <w:r>
        <w:rPr>
          <w:rFonts w:cs="Calibri" w:ascii="Calibri" w:hAnsi="Calibri" w:asciiTheme="majorHAnsi" w:cstheme="majorHAnsi" w:hAnsiTheme="majorHAnsi"/>
          <w:sz w:val="20"/>
          <w:szCs w:val="20"/>
          <w:shd w:fill="FFFFFF" w:val="clear"/>
        </w:rPr>
        <w:t>N.B. la stazione appaltante utilizzerà – per l’invio delle comunicazioni dalla piattaforma - l’indirizzo di posta elettronica certificata inserito in sede di registrazione alla piattaforma telematica della stazione appaltante. Si consiglia perciò di verificare la correttezza dell’indirizzo mail di posta certificata inserito nell’apposito campo.</w:t>
      </w:r>
    </w:p>
    <w:p>
      <w:pPr>
        <w:pStyle w:val="Normal"/>
        <w:widowControl w:val="false"/>
        <w:spacing w:lineRule="auto" w:line="288" w:before="0" w:after="120"/>
        <w:jc w:val="both"/>
        <w:rPr>
          <w:rFonts w:ascii="Calibri" w:hAnsi="Calibri" w:eastAsia="" w:cs="Calibri" w:asciiTheme="majorHAnsi" w:cstheme="majorHAnsi" w:hAnsiTheme="majorHAnsi"/>
          <w:color w:val="00000A"/>
          <w:sz w:val="20"/>
          <w:szCs w:val="20"/>
          <w:lang w:val="it-IT" w:eastAsia="it-IT" w:bidi="ar-SA"/>
        </w:rPr>
      </w:pPr>
      <w:r>
        <w:rPr>
          <w:rFonts w:eastAsia="" w:cs="Calibri" w:cstheme="majorHAnsi" w:ascii="Calibri" w:hAnsi="Calibri"/>
          <w:color w:val="00000A"/>
          <w:sz w:val="20"/>
          <w:szCs w:val="20"/>
          <w:lang w:val="it-IT" w:eastAsia="it-IT" w:bidi="ar-SA"/>
        </w:rPr>
      </w:r>
    </w:p>
    <w:p>
      <w:pPr>
        <w:pStyle w:val="Titoloprincipale"/>
        <w:pBdr>
          <w:top w:val="single" w:sz="8" w:space="1" w:color="4F81BD"/>
          <w:bottom w:val="single" w:sz="8" w:space="4" w:color="4F81BD"/>
        </w:pBdr>
        <w:suppressAutoHyphens w:val="true"/>
        <w:spacing w:before="0" w:after="120"/>
        <w:contextualSpacing/>
        <w:jc w:val="left"/>
        <w:rPr/>
      </w:pPr>
      <w:bookmarkStart w:id="8" w:name="_Toc480284487"/>
      <w:bookmarkEnd w:id="8"/>
      <w:r>
        <w:rPr>
          <w:rFonts w:eastAsia="" w:cs="" w:ascii="Calibri" w:hAnsi="Calibri" w:asciiTheme="majorHAnsi" w:cstheme="majorBidi" w:eastAsiaTheme="majorEastAsia" w:hAnsiTheme="majorHAnsi"/>
          <w:bCs w:val="false"/>
          <w:color w:val="17365D" w:themeColor="text2" w:themeShade="bf"/>
          <w:spacing w:val="5"/>
          <w:sz w:val="20"/>
          <w:szCs w:val="52"/>
        </w:rPr>
        <w:t>9.  MODALITÀ DI SOSPENSIONE O ANNULLAMENTO</w:t>
      </w:r>
    </w:p>
    <w:p>
      <w:pPr>
        <w:pStyle w:val="Normal"/>
        <w:spacing w:lineRule="auto" w:line="276"/>
        <w:jc w:val="both"/>
        <w:rPr>
          <w:rFonts w:ascii="Calibri" w:hAnsi="Calibri" w:cs="Calibri"/>
          <w:sz w:val="20"/>
          <w:szCs w:val="20"/>
        </w:rPr>
      </w:pPr>
      <w:r>
        <w:rPr>
          <w:rFonts w:cs="Calibri" w:ascii="Calibri" w:hAnsi="Calibri"/>
          <w:sz w:val="20"/>
          <w:szCs w:val="20"/>
        </w:rPr>
        <w:t>In caso di malfunzionamento o difetto degli strumenti hardware, software e dei servizi telematici utilizzati dalla Stazione Appaltante</w:t>
      </w:r>
      <w:r>
        <w:rPr>
          <w:rFonts w:cs="Calibri" w:ascii="Calibri" w:hAnsi="Calibri" w:asciiTheme="majorHAnsi" w:cstheme="majorHAnsi" w:hAnsiTheme="majorHAnsi"/>
          <w:sz w:val="20"/>
          <w:szCs w:val="20"/>
          <w:shd w:fill="FFFFFF" w:val="clear"/>
        </w:rPr>
        <w:t xml:space="preserve"> e dal Gestore</w:t>
      </w:r>
      <w:r>
        <w:rPr>
          <w:rFonts w:cs="Calibri" w:ascii="Calibri" w:hAnsi="Calibri"/>
          <w:sz w:val="20"/>
          <w:szCs w:val="20"/>
        </w:rPr>
        <w:t xml:space="preserve"> per la gara, con conseguente accertamento di anomalie nella procedura, la gara potrà essere sospesa e/o annullata.</w:t>
      </w:r>
    </w:p>
    <w:p>
      <w:pPr>
        <w:pStyle w:val="Normal"/>
        <w:spacing w:lineRule="auto" w:line="276"/>
        <w:jc w:val="both"/>
        <w:rPr>
          <w:rFonts w:ascii="Calibri" w:hAnsi="Calibri" w:cs="Calibri"/>
          <w:sz w:val="20"/>
          <w:szCs w:val="20"/>
        </w:rPr>
      </w:pPr>
      <w:r>
        <w:rPr>
          <w:rFonts w:cs="Calibri" w:ascii="Calibri" w:hAnsi="Calibri"/>
          <w:sz w:val="20"/>
          <w:szCs w:val="20"/>
        </w:rPr>
        <w:t>La sospensione e l’annullamento sono esclusi nel caso di malfunzionamento degli strumenti utilizzati dai singoli concorrenti.</w:t>
      </w:r>
    </w:p>
    <w:p>
      <w:pPr>
        <w:pStyle w:val="Normal"/>
        <w:spacing w:lineRule="auto" w:line="276"/>
        <w:jc w:val="both"/>
        <w:rPr/>
      </w:pPr>
      <w:r>
        <w:rPr>
          <w:rFonts w:cs="Calibri" w:ascii="Calibri" w:hAnsi="Calibri"/>
          <w:sz w:val="20"/>
          <w:szCs w:val="20"/>
        </w:rPr>
        <w:t xml:space="preserve">Per problemi tecnici si consiglia di contattare direttamente il Gestore del Sistema via mail, all’indirizzo </w:t>
      </w:r>
      <w:hyperlink r:id="rId3">
        <w:r>
          <w:rPr>
            <w:rStyle w:val="CollegamentoInternet"/>
            <w:rFonts w:cs="Calibri" w:ascii="Calibri" w:hAnsi="Calibri"/>
            <w:sz w:val="20"/>
            <w:szCs w:val="20"/>
          </w:rPr>
          <w:t>imprese@net4market.com</w:t>
        </w:r>
      </w:hyperlink>
      <w:r>
        <w:rPr>
          <w:rFonts w:cs="Calibri" w:ascii="Calibri" w:hAnsi="Calibri"/>
          <w:sz w:val="20"/>
          <w:szCs w:val="20"/>
        </w:rPr>
        <w:t xml:space="preserve"> oppure al 0372/801730.</w:t>
      </w:r>
    </w:p>
    <w:p>
      <w:pPr>
        <w:pStyle w:val="Normal"/>
        <w:spacing w:lineRule="auto" w:line="276"/>
        <w:jc w:val="both"/>
        <w:rPr>
          <w:rFonts w:ascii="Calibri" w:hAnsi="Calibri" w:eastAsia="" w:cs="Calibri" w:eastAsiaTheme="minorEastAsia"/>
          <w:color w:val="00000A"/>
          <w:sz w:val="20"/>
          <w:szCs w:val="20"/>
          <w:lang w:val="it-IT" w:eastAsia="it-IT" w:bidi="ar-SA"/>
        </w:rPr>
      </w:pPr>
      <w:r>
        <w:rPr>
          <w:rFonts w:eastAsia="" w:cs="Calibri" w:eastAsiaTheme="minorEastAsia" w:ascii="Calibri" w:hAnsi="Calibri"/>
          <w:color w:val="00000A"/>
          <w:sz w:val="20"/>
          <w:szCs w:val="20"/>
          <w:lang w:val="it-IT" w:eastAsia="it-IT" w:bidi="ar-SA"/>
        </w:rPr>
      </w:r>
    </w:p>
    <w:p>
      <w:pPr>
        <w:pStyle w:val="Normal"/>
        <w:spacing w:lineRule="auto" w:line="276"/>
        <w:jc w:val="both"/>
        <w:rPr>
          <w:rFonts w:ascii="Calibri" w:hAnsi="Calibri" w:eastAsia="" w:cs="Calibri" w:eastAsiaTheme="minorEastAsia"/>
          <w:color w:val="00000A"/>
          <w:sz w:val="20"/>
          <w:szCs w:val="20"/>
          <w:lang w:val="it-IT" w:eastAsia="it-IT" w:bidi="ar-SA"/>
        </w:rPr>
      </w:pPr>
      <w:r>
        <w:rPr>
          <w:rFonts w:eastAsia="" w:cs="Calibri" w:eastAsiaTheme="minorEastAsia" w:ascii="Calibri" w:hAnsi="Calibri"/>
          <w:color w:val="00000A"/>
          <w:sz w:val="20"/>
          <w:szCs w:val="20"/>
          <w:lang w:val="it-IT" w:eastAsia="it-IT" w:bidi="ar-SA"/>
        </w:rPr>
      </w:r>
    </w:p>
    <w:p>
      <w:pPr>
        <w:pStyle w:val="Titoloprincipale"/>
        <w:pBdr>
          <w:top w:val="single" w:sz="8" w:space="1" w:color="4F81BD"/>
          <w:bottom w:val="single" w:sz="8" w:space="4" w:color="4F81BD"/>
        </w:pBdr>
        <w:suppressAutoHyphens w:val="true"/>
        <w:spacing w:before="0" w:after="120"/>
        <w:contextualSpacing/>
        <w:jc w:val="left"/>
        <w:rPr>
          <w:rFonts w:ascii="Calibri" w:hAnsi="Calibri" w:eastAsia="" w:cs="" w:asciiTheme="majorHAnsi" w:cstheme="majorBidi" w:eastAsiaTheme="majorEastAsia" w:hAnsiTheme="majorHAnsi"/>
          <w:bCs w:val="false"/>
          <w:color w:val="17365D" w:themeColor="text2" w:themeShade="bf"/>
          <w:spacing w:val="5"/>
          <w:sz w:val="20"/>
          <w:szCs w:val="52"/>
        </w:rPr>
      </w:pPr>
      <w:r>
        <w:rPr>
          <w:rFonts w:eastAsia="" w:cs="" w:ascii="Calibri" w:hAnsi="Calibri" w:asciiTheme="majorHAnsi" w:cstheme="majorBidi" w:eastAsiaTheme="majorEastAsia" w:hAnsiTheme="majorHAnsi"/>
          <w:bCs w:val="false"/>
          <w:color w:val="17365D" w:themeColor="text2" w:themeShade="bf"/>
          <w:spacing w:val="5"/>
          <w:sz w:val="20"/>
          <w:szCs w:val="52"/>
        </w:rPr>
        <w:t>ART. 10 – TIMING DI GARA</w:t>
      </w:r>
    </w:p>
    <w:p>
      <w:pPr>
        <w:pStyle w:val="Normal"/>
        <w:spacing w:lineRule="auto" w:line="276"/>
        <w:jc w:val="both"/>
        <w:rPr>
          <w:rFonts w:ascii="Calibri" w:hAnsi="Calibri" w:cs="Calibri"/>
          <w:sz w:val="20"/>
          <w:szCs w:val="20"/>
        </w:rPr>
      </w:pPr>
      <w:r>
        <w:rPr>
          <w:rFonts w:cs="Calibri" w:ascii="Calibri" w:hAnsi="Calibri"/>
          <w:sz w:val="20"/>
          <w:szCs w:val="20"/>
        </w:rPr>
        <w:t>La gara seguirà le seguenti fasi:</w:t>
      </w:r>
    </w:p>
    <w:tbl>
      <w:tblPr>
        <w:tblW w:w="9700" w:type="dxa"/>
        <w:jc w:val="left"/>
        <w:tblInd w:w="-59"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Pr>
      <w:tblGrid>
        <w:gridCol w:w="6208"/>
        <w:gridCol w:w="23"/>
        <w:gridCol w:w="1793"/>
        <w:gridCol w:w="1676"/>
      </w:tblGrid>
      <w:tr>
        <w:trPr>
          <w:trHeight w:val="369" w:hRule="atLeast"/>
        </w:trPr>
        <w:tc>
          <w:tcPr>
            <w:tcW w:w="6208" w:type="dxa"/>
            <w:tcBorders>
              <w:top w:val="single" w:sz="2" w:space="0" w:color="000001"/>
              <w:left w:val="single" w:sz="2" w:space="0" w:color="000001"/>
              <w:bottom w:val="single" w:sz="2" w:space="0" w:color="000001"/>
              <w:insideH w:val="single" w:sz="2" w:space="0" w:color="000001"/>
            </w:tcBorders>
            <w:shd w:fill="auto" w:val="clear"/>
            <w:vAlign w:val="center"/>
          </w:tcPr>
          <w:p>
            <w:pPr>
              <w:pStyle w:val="Normal"/>
              <w:jc w:val="center"/>
              <w:rPr>
                <w:rFonts w:ascii="Calibri" w:hAnsi="Calibri" w:eastAsia="" w:cs="Calibri" w:asciiTheme="majorHAnsi" w:cstheme="majorHAnsi" w:hAnsiTheme="majorHAnsi"/>
                <w:color w:val="00000A"/>
                <w:sz w:val="20"/>
                <w:szCs w:val="20"/>
                <w:highlight w:val="white"/>
                <w:lang w:val="it-IT" w:eastAsia="it-IT" w:bidi="ar-SA"/>
              </w:rPr>
            </w:pPr>
            <w:r>
              <w:rPr>
                <w:rFonts w:eastAsia="" w:cs="Calibri" w:cstheme="majorHAnsi" w:ascii="Calibri" w:hAnsi="Calibri"/>
                <w:color w:val="00000A"/>
                <w:sz w:val="20"/>
                <w:szCs w:val="20"/>
                <w:highlight w:val="white"/>
                <w:lang w:val="it-IT" w:eastAsia="it-IT" w:bidi="ar-SA"/>
              </w:rPr>
            </w:r>
          </w:p>
        </w:tc>
        <w:tc>
          <w:tcPr>
            <w:tcW w:w="1816" w:type="dxa"/>
            <w:gridSpan w:val="2"/>
            <w:tcBorders>
              <w:top w:val="single" w:sz="2" w:space="0" w:color="000001"/>
              <w:left w:val="single" w:sz="2" w:space="0" w:color="000001"/>
              <w:bottom w:val="single" w:sz="2" w:space="0" w:color="000001"/>
              <w:insideH w:val="single" w:sz="2" w:space="0" w:color="000001"/>
            </w:tcBorders>
            <w:shd w:fill="auto" w:val="clear"/>
            <w:vAlign w:val="center"/>
          </w:tcPr>
          <w:p>
            <w:pPr>
              <w:pStyle w:val="Normal"/>
              <w:jc w:val="center"/>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shd w:fill="FFFFFF" w:val="clear"/>
              </w:rPr>
              <w:t>DATA</w:t>
            </w:r>
          </w:p>
        </w:tc>
        <w:tc>
          <w:tcPr>
            <w:tcW w:w="167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jc w:val="center"/>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shd w:fill="FFFFFF" w:val="clear"/>
              </w:rPr>
              <w:t>ORARIO</w:t>
            </w:r>
          </w:p>
        </w:tc>
      </w:tr>
      <w:tr>
        <w:trPr>
          <w:trHeight w:val="340" w:hRule="atLeast"/>
        </w:trPr>
        <w:tc>
          <w:tcPr>
            <w:tcW w:w="6208" w:type="dxa"/>
            <w:tcBorders>
              <w:top w:val="single" w:sz="2" w:space="0" w:color="000001"/>
              <w:left w:val="single" w:sz="2" w:space="0" w:color="000001"/>
              <w:bottom w:val="single" w:sz="2" w:space="0" w:color="000001"/>
              <w:insideH w:val="single" w:sz="2" w:space="0" w:color="000001"/>
            </w:tcBorders>
            <w:shd w:fill="auto" w:val="clear"/>
            <w:vAlign w:val="center"/>
          </w:tcPr>
          <w:p>
            <w:pPr>
              <w:pStyle w:val="Normal"/>
              <w:jc w:val="both"/>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shd w:fill="FFFFFF" w:val="clear"/>
              </w:rPr>
              <w:t xml:space="preserve">Termine ultimo per la richiesta di chiarimenti </w:t>
            </w:r>
          </w:p>
        </w:tc>
        <w:tc>
          <w:tcPr>
            <w:tcW w:w="1816"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jc w:val="center"/>
              <w:rPr/>
            </w:pPr>
            <w:r>
              <w:rPr>
                <w:rFonts w:cs="Calibri" w:ascii="Calibri" w:hAnsi="Calibri" w:cstheme="majorHAnsi"/>
                <w:sz w:val="20"/>
                <w:szCs w:val="20"/>
                <w:highlight w:val="yellow"/>
              </w:rPr>
              <w:t xml:space="preserve">   </w:t>
            </w:r>
            <w:r>
              <w:rPr>
                <w:rFonts w:cs="Calibri" w:ascii="Calibri" w:hAnsi="Calibri" w:cstheme="majorHAnsi"/>
                <w:sz w:val="20"/>
                <w:szCs w:val="20"/>
                <w:highlight w:val="yellow"/>
              </w:rPr>
              <w:t>12/11/2020</w:t>
            </w:r>
          </w:p>
        </w:tc>
        <w:tc>
          <w:tcPr>
            <w:tcW w:w="167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uppressLineNumbers/>
              <w:jc w:val="center"/>
              <w:rPr/>
            </w:pPr>
            <w:r>
              <w:rPr>
                <w:rFonts w:cs="Calibri" w:ascii="Calibri" w:hAnsi="Calibri" w:asciiTheme="majorHAnsi" w:cstheme="majorHAnsi" w:hAnsiTheme="majorHAnsi"/>
                <w:sz w:val="20"/>
                <w:szCs w:val="20"/>
                <w:shd w:fill="FFF200" w:val="clear"/>
              </w:rPr>
              <w:t>12:00:00</w:t>
            </w:r>
          </w:p>
        </w:tc>
      </w:tr>
      <w:tr>
        <w:trPr/>
        <w:tc>
          <w:tcPr>
            <w:tcW w:w="6208" w:type="dxa"/>
            <w:tcBorders>
              <w:top w:val="single" w:sz="2" w:space="0" w:color="000001"/>
              <w:left w:val="single" w:sz="2" w:space="0" w:color="000001"/>
              <w:bottom w:val="single" w:sz="2" w:space="0" w:color="000001"/>
              <w:insideH w:val="single" w:sz="2" w:space="0" w:color="000001"/>
            </w:tcBorders>
            <w:shd w:fill="auto" w:val="clear"/>
            <w:vAlign w:val="center"/>
          </w:tcPr>
          <w:p>
            <w:pPr>
              <w:pStyle w:val="Default"/>
              <w:jc w:val="both"/>
              <w:rPr>
                <w:rFonts w:ascii="Calibri" w:hAnsi="Calibri" w:cs="Calibri" w:asciiTheme="majorHAnsi" w:cstheme="majorHAnsi" w:hAnsiTheme="majorHAnsi"/>
                <w:b/>
                <w:b/>
                <w:bCs/>
                <w:color w:val="00000A"/>
                <w:sz w:val="20"/>
                <w:szCs w:val="20"/>
                <w:lang w:eastAsia="ar-SA"/>
              </w:rPr>
            </w:pPr>
            <w:r>
              <w:rPr>
                <w:rFonts w:cs="Calibri" w:ascii="Calibri" w:hAnsi="Calibri" w:asciiTheme="majorHAnsi" w:cstheme="majorHAnsi" w:hAnsiTheme="majorHAnsi"/>
                <w:b/>
                <w:bCs/>
                <w:color w:val="00000A"/>
                <w:sz w:val="20"/>
                <w:szCs w:val="20"/>
                <w:shd w:fill="FFFFFF" w:val="clear"/>
                <w:lang w:eastAsia="ar-SA"/>
              </w:rPr>
              <w:t>Termine di presentazione dell’offerta</w:t>
            </w:r>
          </w:p>
        </w:tc>
        <w:tc>
          <w:tcPr>
            <w:tcW w:w="1816"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jc w:val="center"/>
              <w:rPr/>
            </w:pPr>
            <w:r>
              <w:rPr>
                <w:rFonts w:cs="Calibri" w:ascii="Calibri" w:hAnsi="Calibri" w:cstheme="majorHAnsi"/>
                <w:b/>
                <w:bCs/>
                <w:sz w:val="20"/>
                <w:szCs w:val="20"/>
                <w:highlight w:val="yellow"/>
              </w:rPr>
              <w:t xml:space="preserve">  </w:t>
            </w:r>
            <w:r>
              <w:rPr>
                <w:rFonts w:cs="Calibri" w:ascii="Calibri" w:hAnsi="Calibri" w:cstheme="majorHAnsi"/>
                <w:b/>
                <w:bCs/>
                <w:sz w:val="20"/>
                <w:szCs w:val="20"/>
                <w:highlight w:val="yellow"/>
              </w:rPr>
              <w:t>16/11/2020</w:t>
            </w:r>
          </w:p>
        </w:tc>
        <w:tc>
          <w:tcPr>
            <w:tcW w:w="167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uppressLineNumbers/>
              <w:jc w:val="center"/>
              <w:rPr>
                <w:highlight w:val="yellow"/>
              </w:rPr>
            </w:pPr>
            <w:r>
              <w:rPr>
                <w:rFonts w:cs="Calibri" w:ascii="Calibri" w:hAnsi="Calibri" w:asciiTheme="majorHAnsi" w:cstheme="majorHAnsi" w:hAnsiTheme="majorHAnsi"/>
                <w:b/>
                <w:bCs/>
                <w:sz w:val="20"/>
                <w:szCs w:val="20"/>
                <w:shd w:fill="FFF200" w:val="clear"/>
              </w:rPr>
              <w:t>13:00:00</w:t>
            </w:r>
          </w:p>
        </w:tc>
      </w:tr>
      <w:tr>
        <w:trPr>
          <w:trHeight w:val="325" w:hRule="atLeast"/>
        </w:trPr>
        <w:tc>
          <w:tcPr>
            <w:tcW w:w="6208" w:type="dxa"/>
            <w:tcBorders>
              <w:top w:val="single" w:sz="2" w:space="0" w:color="000001"/>
              <w:left w:val="single" w:sz="2" w:space="0" w:color="000001"/>
              <w:bottom w:val="single" w:sz="2" w:space="0" w:color="000001"/>
              <w:insideH w:val="single" w:sz="2" w:space="0" w:color="000001"/>
            </w:tcBorders>
            <w:shd w:fill="auto" w:val="clear"/>
            <w:vAlign w:val="center"/>
          </w:tcPr>
          <w:p>
            <w:pPr>
              <w:pStyle w:val="Normal"/>
              <w:jc w:val="both"/>
              <w:rPr/>
            </w:pPr>
            <w:r>
              <w:rPr>
                <w:rFonts w:cs="Calibri" w:ascii="Calibri" w:hAnsi="Calibri" w:asciiTheme="majorHAnsi" w:cstheme="majorHAnsi" w:hAnsiTheme="majorHAnsi"/>
                <w:sz w:val="20"/>
                <w:szCs w:val="20"/>
                <w:shd w:fill="FFFFFF" w:val="clear"/>
              </w:rPr>
              <w:t>Apertura della documentazione di gara</w:t>
            </w:r>
          </w:p>
        </w:tc>
        <w:tc>
          <w:tcPr>
            <w:tcW w:w="3492"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uppressLineNumbers/>
              <w:jc w:val="center"/>
              <w:rPr/>
            </w:pPr>
            <w:r>
              <w:rPr>
                <w:rFonts w:cs="Calibri" w:ascii="Calibri" w:hAnsi="Calibri" w:asciiTheme="majorHAnsi" w:cstheme="majorHAnsi" w:hAnsiTheme="majorHAnsi"/>
                <w:sz w:val="20"/>
                <w:szCs w:val="20"/>
                <w:shd w:fill="FFFFFF" w:val="clear"/>
              </w:rPr>
              <w:t>Come da avviso/disciplinare di gara</w:t>
            </w:r>
          </w:p>
        </w:tc>
      </w:tr>
      <w:tr>
        <w:trPr>
          <w:trHeight w:val="228" w:hRule="atLeast"/>
        </w:trPr>
        <w:tc>
          <w:tcPr>
            <w:tcW w:w="6231" w:type="dxa"/>
            <w:gridSpan w:val="2"/>
            <w:tcBorders>
              <w:top w:val="single" w:sz="2" w:space="0" w:color="000001"/>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tcPr>
          <w:p>
            <w:pPr>
              <w:pStyle w:val="Normal"/>
              <w:jc w:val="both"/>
              <w:rPr/>
            </w:pPr>
            <w:r>
              <w:rPr>
                <w:rFonts w:cs="Calibri" w:ascii="Calibri" w:hAnsi="Calibri" w:asciiTheme="majorHAnsi" w:cstheme="majorHAnsi" w:hAnsiTheme="majorHAnsi"/>
                <w:sz w:val="20"/>
                <w:szCs w:val="20"/>
                <w:shd w:fill="FFFFFF" w:val="clear"/>
              </w:rPr>
              <w:t xml:space="preserve"> </w:t>
            </w:r>
            <w:r>
              <w:rPr>
                <w:rFonts w:cs="Calibri" w:ascii="Calibri" w:hAnsi="Calibri" w:asciiTheme="majorHAnsi" w:cstheme="majorHAnsi" w:hAnsiTheme="majorHAnsi"/>
                <w:sz w:val="20"/>
                <w:szCs w:val="20"/>
                <w:shd w:fill="FFFFFF" w:val="clear"/>
              </w:rPr>
              <w:t>Pubblicazione della graduatoria di gara</w:t>
            </w:r>
          </w:p>
        </w:tc>
        <w:tc>
          <w:tcPr>
            <w:tcW w:w="346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tcPr>
          <w:p>
            <w:pPr>
              <w:pStyle w:val="Normal"/>
              <w:jc w:val="center"/>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shd w:fill="FFFFFF" w:val="clear"/>
              </w:rPr>
              <w:t>Data da definirsi notificata mediante successiva comunicazione</w:t>
            </w:r>
          </w:p>
        </w:tc>
      </w:tr>
    </w:tbl>
    <w:p>
      <w:pPr>
        <w:pStyle w:val="Normal"/>
        <w:jc w:val="both"/>
        <w:rPr>
          <w:rFonts w:ascii="Times New Roman" w:hAnsi="Times New Roman" w:eastAsia="" w:cs="" w:cstheme="minorBidi" w:eastAsiaTheme="minorEastAsia"/>
          <w:color w:val="00000A"/>
          <w:sz w:val="24"/>
          <w:szCs w:val="24"/>
          <w:lang w:val="it-IT" w:eastAsia="it-IT" w:bidi="ar-SA"/>
        </w:rPr>
      </w:pPr>
      <w:r>
        <w:rPr>
          <w:rFonts w:eastAsia="" w:cs="" w:cstheme="minorBidi" w:eastAsiaTheme="minorEastAsia" w:ascii="Times New Roman" w:hAnsi="Times New Roman"/>
          <w:color w:val="00000A"/>
          <w:sz w:val="24"/>
          <w:szCs w:val="24"/>
          <w:lang w:val="it-IT" w:eastAsia="it-IT" w:bidi="ar-SA"/>
        </w:rPr>
      </w:r>
    </w:p>
    <w:p>
      <w:pPr>
        <w:pStyle w:val="Normal"/>
        <w:spacing w:lineRule="auto" w:line="276"/>
        <w:jc w:val="both"/>
        <w:rPr>
          <w:rFonts w:ascii="Calibri" w:hAnsi="Calibri" w:eastAsia="" w:cs="Calibri" w:eastAsiaTheme="minorEastAsia"/>
          <w:b/>
          <w:b/>
          <w:color w:val="00000A"/>
          <w:sz w:val="20"/>
          <w:szCs w:val="20"/>
          <w:lang w:val="it-IT" w:eastAsia="it-IT" w:bidi="ar-SA"/>
        </w:rPr>
      </w:pPr>
      <w:r>
        <w:rPr>
          <w:rFonts w:eastAsia="" w:cs="Calibri" w:eastAsiaTheme="minorEastAsia" w:ascii="Calibri" w:hAnsi="Calibri"/>
          <w:b/>
          <w:color w:val="00000A"/>
          <w:sz w:val="20"/>
          <w:szCs w:val="20"/>
          <w:lang w:val="it-IT" w:eastAsia="it-IT" w:bidi="ar-SA"/>
        </w:rPr>
      </w:r>
    </w:p>
    <w:p>
      <w:pPr>
        <w:pStyle w:val="Normal"/>
        <w:spacing w:lineRule="auto" w:line="276"/>
        <w:jc w:val="both"/>
        <w:rPr/>
      </w:pPr>
      <w:r>
        <w:rPr/>
      </w:r>
    </w:p>
    <w:sectPr>
      <w:type w:val="nextPage"/>
      <w:pgSz w:w="11906" w:h="16838"/>
      <w:pgMar w:left="1134" w:right="1134" w:header="0" w:top="1701"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Book Antiqua">
    <w:charset w:val="00"/>
    <w:family w:val="roman"/>
    <w:pitch w:val="variable"/>
  </w:font>
  <w:font w:name="Lucida Grande">
    <w:charset w:val="00"/>
    <w:family w:val="roman"/>
    <w:pitch w:val="variable"/>
  </w:font>
  <w:font w:name="Arial Unicode MS">
    <w:charset w:val="00"/>
    <w:family w:val="roman"/>
    <w:pitch w:val="variable"/>
  </w:font>
  <w:font w:name="Arial">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Wingdings">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Wingdings" w:hAnsi="Wingdings" w:cs="Wingdings" w:hint="default"/>
        <w:sz w:val="20"/>
        <w:rFonts w:cs="Wingding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it-IT" w:eastAsia="it-I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10d8f"/>
    <w:pPr>
      <w:widowControl/>
      <w:suppressAutoHyphens w:val="true"/>
      <w:bidi w:val="0"/>
      <w:jc w:val="left"/>
    </w:pPr>
    <w:rPr>
      <w:rFonts w:ascii="Cambria" w:hAnsi="Cambria" w:eastAsia="" w:cs="" w:asciiTheme="minorHAnsi" w:cstheme="minorBidi" w:eastAsiaTheme="minorEastAsia" w:hAnsiTheme="minorHAnsi"/>
      <w:color w:val="00000A"/>
      <w:kern w:val="0"/>
      <w:sz w:val="24"/>
      <w:szCs w:val="24"/>
      <w:lang w:val="it-IT" w:eastAsia="it-IT" w:bidi="ar-SA"/>
    </w:rPr>
  </w:style>
  <w:style w:type="paragraph" w:styleId="Titolo1">
    <w:name w:val="Heading 1"/>
    <w:basedOn w:val="Normal"/>
    <w:link w:val="Titolo1Carattere"/>
    <w:uiPriority w:val="9"/>
    <w:qFormat/>
    <w:rsid w:val="00556448"/>
    <w:pPr>
      <w:keepNext w:val="true"/>
      <w:keepLines/>
      <w:spacing w:before="480" w:after="0"/>
      <w:outlineLvl w:val="0"/>
    </w:pPr>
    <w:rPr>
      <w:rFonts w:ascii="Calibri" w:hAnsi="Calibri" w:eastAsia="" w:cs="" w:asciiTheme="majorHAnsi" w:cstheme="majorBidi" w:eastAsiaTheme="majorEastAsia" w:hAnsiTheme="majorHAnsi"/>
      <w:b/>
      <w:bCs/>
      <w:color w:val="365F91" w:themeColor="accent1" w:themeShade="bf"/>
      <w:sz w:val="28"/>
      <w:szCs w:val="28"/>
    </w:rPr>
  </w:style>
  <w:style w:type="paragraph" w:styleId="Titolo3">
    <w:name w:val="Heading 3"/>
    <w:basedOn w:val="Normal"/>
    <w:link w:val="Titolo3Carattere"/>
    <w:uiPriority w:val="9"/>
    <w:semiHidden/>
    <w:unhideWhenUsed/>
    <w:qFormat/>
    <w:rsid w:val="00fb1933"/>
    <w:pPr>
      <w:keepNext w:val="true"/>
      <w:keepLines/>
      <w:spacing w:before="40" w:after="0"/>
      <w:outlineLvl w:val="2"/>
    </w:pPr>
    <w:rPr>
      <w:rFonts w:ascii="Calibri" w:hAnsi="Calibri" w:eastAsia="" w:cs="" w:asciiTheme="majorHAnsi" w:cstheme="majorBidi" w:eastAsiaTheme="majorEastAsia" w:hAnsiTheme="majorHAnsi"/>
      <w:color w:val="243F60" w:themeColor="accent1" w:themeShade="7f"/>
    </w:rPr>
  </w:style>
  <w:style w:type="paragraph" w:styleId="Titolo4">
    <w:name w:val="Heading 4"/>
    <w:basedOn w:val="Normal"/>
    <w:link w:val="Titolo4Carattere"/>
    <w:uiPriority w:val="9"/>
    <w:semiHidden/>
    <w:unhideWhenUsed/>
    <w:qFormat/>
    <w:rsid w:val="00eb52d4"/>
    <w:pPr>
      <w:keepNext w:val="true"/>
      <w:keepLines/>
      <w:spacing w:before="200" w:after="0"/>
      <w:outlineLvl w:val="3"/>
    </w:pPr>
    <w:rPr>
      <w:rFonts w:ascii="Calibri" w:hAnsi="Calibri" w:eastAsia="" w:cs="" w:asciiTheme="majorHAnsi" w:cstheme="majorBidi" w:eastAsiaTheme="majorEastAsia" w:hAnsiTheme="majorHAnsi"/>
      <w:b/>
      <w:bCs/>
      <w:i/>
      <w:iCs/>
      <w:color w:val="4F81BD" w:themeColor="accent1"/>
    </w:rPr>
  </w:style>
  <w:style w:type="paragraph" w:styleId="Titolo7">
    <w:name w:val="Heading 7"/>
    <w:basedOn w:val="Normal"/>
    <w:link w:val="Titolo7Carattere"/>
    <w:qFormat/>
    <w:rsid w:val="00a47499"/>
    <w:pPr>
      <w:keepNext w:val="true"/>
      <w:ind w:left="851" w:firstLine="340"/>
      <w:jc w:val="both"/>
      <w:outlineLvl w:val="6"/>
    </w:pPr>
    <w:rPr>
      <w:rFonts w:ascii="Book Antiqua" w:hAnsi="Book Antiqua" w:eastAsia="Times New Roman" w:cs="Times New Roman"/>
      <w:b/>
      <w:bCs/>
      <w:color w:val="000000"/>
      <w:sz w:val="20"/>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666cdd"/>
    <w:rPr>
      <w:rFonts w:ascii="Lucida Grande" w:hAnsi="Lucida Grande" w:cs="Lucida Grande"/>
      <w:sz w:val="18"/>
      <w:szCs w:val="18"/>
    </w:rPr>
  </w:style>
  <w:style w:type="character" w:styleId="Titolo7Carattere" w:customStyle="1">
    <w:name w:val="Titolo 7 Carattere"/>
    <w:basedOn w:val="DefaultParagraphFont"/>
    <w:link w:val="Titolo7"/>
    <w:qFormat/>
    <w:rsid w:val="00a47499"/>
    <w:rPr>
      <w:rFonts w:ascii="Book Antiqua" w:hAnsi="Book Antiqua" w:eastAsia="Times New Roman" w:cs="Times New Roman"/>
      <w:b/>
      <w:bCs/>
      <w:color w:val="000000"/>
      <w:sz w:val="20"/>
    </w:rPr>
  </w:style>
  <w:style w:type="character" w:styleId="Rientrocorpodeltesto2Carattere" w:customStyle="1">
    <w:name w:val="Rientro corpo del testo 2 Carattere"/>
    <w:basedOn w:val="DefaultParagraphFont"/>
    <w:link w:val="Rientrocorpodeltesto2"/>
    <w:semiHidden/>
    <w:qFormat/>
    <w:rsid w:val="00a47499"/>
    <w:rPr>
      <w:rFonts w:ascii="Times New Roman" w:hAnsi="Times New Roman" w:eastAsia="Times New Roman" w:cs="Times New Roman"/>
    </w:rPr>
  </w:style>
  <w:style w:type="character" w:styleId="TitoloCarattere" w:customStyle="1">
    <w:name w:val="Titolo Carattere"/>
    <w:basedOn w:val="DefaultParagraphFont"/>
    <w:link w:val="Titolo"/>
    <w:uiPriority w:val="10"/>
    <w:qFormat/>
    <w:rsid w:val="00a47499"/>
    <w:rPr>
      <w:rFonts w:ascii="Times New Roman" w:hAnsi="Times New Roman" w:eastAsia="Times New Roman" w:cs="Times New Roman"/>
      <w:b/>
      <w:bCs/>
    </w:rPr>
  </w:style>
  <w:style w:type="character" w:styleId="CollegamentoInternet">
    <w:name w:val="Collegamento Internet"/>
    <w:basedOn w:val="DefaultParagraphFont"/>
    <w:uiPriority w:val="99"/>
    <w:rsid w:val="001d34d7"/>
    <w:rPr>
      <w:color w:val="0000FF"/>
      <w:u w:val="single"/>
      <w:lang w:val="zxx" w:eastAsia="zxx" w:bidi="zxx"/>
    </w:rPr>
  </w:style>
  <w:style w:type="character" w:styleId="Strong">
    <w:name w:val="Strong"/>
    <w:basedOn w:val="DefaultParagraphFont"/>
    <w:uiPriority w:val="22"/>
    <w:qFormat/>
    <w:rsid w:val="00602b7d"/>
    <w:rPr>
      <w:b/>
      <w:bCs/>
    </w:rPr>
  </w:style>
  <w:style w:type="character" w:styleId="Enfasi">
    <w:name w:val="Enfasi"/>
    <w:basedOn w:val="DefaultParagraphFont"/>
    <w:uiPriority w:val="20"/>
    <w:qFormat/>
    <w:rsid w:val="00785f05"/>
    <w:rPr>
      <w:i/>
      <w:iCs/>
    </w:rPr>
  </w:style>
  <w:style w:type="character" w:styleId="CitazioneintensaCarattere" w:customStyle="1">
    <w:name w:val="Citazione intensa Carattere"/>
    <w:basedOn w:val="DefaultParagraphFont"/>
    <w:link w:val="Citazioneintensa"/>
    <w:uiPriority w:val="30"/>
    <w:qFormat/>
    <w:rsid w:val="00180ce0"/>
    <w:rPr>
      <w:b/>
      <w:bCs/>
      <w:i/>
      <w:iCs/>
      <w:color w:val="4F81BD" w:themeColor="accent1"/>
    </w:rPr>
  </w:style>
  <w:style w:type="character" w:styleId="CitazioneCarattere" w:customStyle="1">
    <w:name w:val="Citazione Carattere"/>
    <w:basedOn w:val="DefaultParagraphFont"/>
    <w:link w:val="Citazione"/>
    <w:uiPriority w:val="29"/>
    <w:qFormat/>
    <w:rsid w:val="00180ce0"/>
    <w:rPr>
      <w:i/>
      <w:iCs/>
      <w:color w:val="000000" w:themeColor="text1"/>
    </w:rPr>
  </w:style>
  <w:style w:type="character" w:styleId="Highlight" w:customStyle="1">
    <w:name w:val="highlight"/>
    <w:basedOn w:val="DefaultParagraphFont"/>
    <w:qFormat/>
    <w:rsid w:val="00f50e0e"/>
    <w:rPr/>
  </w:style>
  <w:style w:type="character" w:styleId="CorpotestoCarattere" w:customStyle="1">
    <w:name w:val="Corpo testo Carattere"/>
    <w:basedOn w:val="DefaultParagraphFont"/>
    <w:link w:val="Corpotesto"/>
    <w:uiPriority w:val="99"/>
    <w:qFormat/>
    <w:rsid w:val="00aa5315"/>
    <w:rPr/>
  </w:style>
  <w:style w:type="character" w:styleId="Titolo4Carattere" w:customStyle="1">
    <w:name w:val="Titolo 4 Carattere"/>
    <w:basedOn w:val="DefaultParagraphFont"/>
    <w:link w:val="Titolo4"/>
    <w:uiPriority w:val="9"/>
    <w:semiHidden/>
    <w:qFormat/>
    <w:rsid w:val="00eb52d4"/>
    <w:rPr>
      <w:rFonts w:ascii="Calibri" w:hAnsi="Calibri" w:eastAsia="" w:cs="" w:asciiTheme="majorHAnsi" w:cstheme="majorBidi" w:eastAsiaTheme="majorEastAsia" w:hAnsiTheme="majorHAnsi"/>
      <w:b/>
      <w:bCs/>
      <w:i/>
      <w:iCs/>
      <w:color w:val="4F81BD" w:themeColor="accent1"/>
    </w:rPr>
  </w:style>
  <w:style w:type="character" w:styleId="Bodytext" w:customStyle="1">
    <w:name w:val="Body text_"/>
    <w:basedOn w:val="DefaultParagraphFont"/>
    <w:link w:val="Corpotesto7"/>
    <w:qFormat/>
    <w:rsid w:val="00e84fc0"/>
    <w:rPr>
      <w:rFonts w:ascii="Arial Unicode MS" w:hAnsi="Arial Unicode MS" w:eastAsia="Arial Unicode MS" w:cs="Arial Unicode MS"/>
      <w:sz w:val="19"/>
      <w:szCs w:val="19"/>
      <w:shd w:fill="FFFFFF" w:val="clear"/>
    </w:rPr>
  </w:style>
  <w:style w:type="character" w:styleId="Corpotesto2" w:customStyle="1">
    <w:name w:val="Corpo testo2"/>
    <w:basedOn w:val="Bodytext"/>
    <w:qFormat/>
    <w:rsid w:val="00e84fc0"/>
    <w:rPr>
      <w:rFonts w:ascii="Arial Unicode MS" w:hAnsi="Arial Unicode MS" w:eastAsia="Arial Unicode MS" w:cs="Arial Unicode MS"/>
      <w:color w:val="000000"/>
      <w:spacing w:val="0"/>
      <w:w w:val="100"/>
      <w:sz w:val="19"/>
      <w:szCs w:val="19"/>
      <w:shd w:fill="FFFFFF" w:val="clear"/>
      <w:lang w:val="it-IT"/>
    </w:rPr>
  </w:style>
  <w:style w:type="character" w:styleId="Corpotesto3" w:customStyle="1">
    <w:name w:val="Corpo testo3"/>
    <w:basedOn w:val="Bodytext"/>
    <w:qFormat/>
    <w:rsid w:val="00e84fc0"/>
    <w:rPr>
      <w:rFonts w:ascii="Arial Unicode MS" w:hAnsi="Arial Unicode MS" w:eastAsia="Arial Unicode MS" w:cs="Arial Unicode MS"/>
      <w:color w:val="000000"/>
      <w:spacing w:val="0"/>
      <w:w w:val="100"/>
      <w:sz w:val="19"/>
      <w:szCs w:val="19"/>
      <w:shd w:fill="FFFFFF" w:val="clear"/>
      <w:lang w:val="it-IT"/>
    </w:rPr>
  </w:style>
  <w:style w:type="character" w:styleId="BodytextArialItalic" w:customStyle="1">
    <w:name w:val="Body text + Arial;Italic"/>
    <w:basedOn w:val="Bodytext"/>
    <w:qFormat/>
    <w:rsid w:val="00e84fc0"/>
    <w:rPr>
      <w:rFonts w:ascii="Arial" w:hAnsi="Arial" w:eastAsia="Arial" w:cs="Arial"/>
      <w:i/>
      <w:iCs/>
      <w:color w:val="000000"/>
      <w:spacing w:val="0"/>
      <w:w w:val="100"/>
      <w:sz w:val="19"/>
      <w:szCs w:val="19"/>
      <w:shd w:fill="FFFFFF" w:val="clear"/>
      <w:lang w:val="it-IT"/>
    </w:rPr>
  </w:style>
  <w:style w:type="character" w:styleId="IntestazioneCarattere" w:customStyle="1">
    <w:name w:val="Intestazione Carattere"/>
    <w:basedOn w:val="DefaultParagraphFont"/>
    <w:link w:val="Intestazione"/>
    <w:uiPriority w:val="99"/>
    <w:qFormat/>
    <w:rsid w:val="00a567dd"/>
    <w:rPr/>
  </w:style>
  <w:style w:type="character" w:styleId="PidipaginaCarattere" w:customStyle="1">
    <w:name w:val="Piè di pagina Carattere"/>
    <w:basedOn w:val="DefaultParagraphFont"/>
    <w:link w:val="Pidipagina"/>
    <w:uiPriority w:val="99"/>
    <w:qFormat/>
    <w:rsid w:val="00a567dd"/>
    <w:rPr/>
  </w:style>
  <w:style w:type="character" w:styleId="Titolo1Carattere" w:customStyle="1">
    <w:name w:val="Titolo 1 Carattere"/>
    <w:basedOn w:val="DefaultParagraphFont"/>
    <w:link w:val="Titolo1"/>
    <w:uiPriority w:val="9"/>
    <w:qFormat/>
    <w:rsid w:val="00556448"/>
    <w:rPr>
      <w:rFonts w:ascii="Calibri" w:hAnsi="Calibri" w:eastAsia="" w:cs="" w:asciiTheme="majorHAnsi" w:cstheme="majorBidi" w:eastAsiaTheme="majorEastAsia" w:hAnsiTheme="majorHAnsi"/>
      <w:b/>
      <w:bCs/>
      <w:color w:val="365F91" w:themeColor="accent1" w:themeShade="bf"/>
      <w:sz w:val="28"/>
      <w:szCs w:val="28"/>
    </w:rPr>
  </w:style>
  <w:style w:type="character" w:styleId="UnresolvedMention" w:customStyle="1">
    <w:name w:val="Unresolved Mention"/>
    <w:basedOn w:val="DefaultParagraphFont"/>
    <w:uiPriority w:val="99"/>
    <w:semiHidden/>
    <w:unhideWhenUsed/>
    <w:qFormat/>
    <w:rsid w:val="00f9014e"/>
    <w:rPr>
      <w:color w:val="605E5C"/>
      <w:shd w:fill="E1DFDD" w:val="clear"/>
    </w:rPr>
  </w:style>
  <w:style w:type="character" w:styleId="Titolo3Carattere" w:customStyle="1">
    <w:name w:val="Titolo 3 Carattere"/>
    <w:basedOn w:val="DefaultParagraphFont"/>
    <w:link w:val="Titolo3"/>
    <w:uiPriority w:val="9"/>
    <w:semiHidden/>
    <w:qFormat/>
    <w:rsid w:val="00fb1933"/>
    <w:rPr>
      <w:rFonts w:ascii="Calibri" w:hAnsi="Calibri" w:eastAsia="" w:cs="" w:asciiTheme="majorHAnsi" w:cstheme="majorBidi" w:eastAsiaTheme="majorEastAsia" w:hAnsiTheme="majorHAnsi"/>
      <w:color w:val="243F60" w:themeColor="accent1" w:themeShade="7f"/>
    </w:rPr>
  </w:style>
  <w:style w:type="character" w:styleId="Annotationreference">
    <w:name w:val="annotation reference"/>
    <w:basedOn w:val="DefaultParagraphFont"/>
    <w:uiPriority w:val="99"/>
    <w:semiHidden/>
    <w:unhideWhenUsed/>
    <w:qFormat/>
    <w:rsid w:val="003c32db"/>
    <w:rPr>
      <w:sz w:val="16"/>
      <w:szCs w:val="16"/>
    </w:rPr>
  </w:style>
  <w:style w:type="character" w:styleId="TestocommentoCarattere" w:customStyle="1">
    <w:name w:val="Testo commento Carattere"/>
    <w:basedOn w:val="DefaultParagraphFont"/>
    <w:link w:val="Testocommento"/>
    <w:uiPriority w:val="99"/>
    <w:semiHidden/>
    <w:qFormat/>
    <w:rsid w:val="003c32db"/>
    <w:rPr>
      <w:sz w:val="20"/>
      <w:szCs w:val="20"/>
    </w:rPr>
  </w:style>
  <w:style w:type="character" w:styleId="SoggettocommentoCarattere" w:customStyle="1">
    <w:name w:val="Soggetto commento Carattere"/>
    <w:basedOn w:val="TestocommentoCarattere"/>
    <w:link w:val="Soggettocommento"/>
    <w:uiPriority w:val="99"/>
    <w:semiHidden/>
    <w:qFormat/>
    <w:rsid w:val="003c32db"/>
    <w:rPr>
      <w:b/>
      <w:bCs/>
      <w:sz w:val="20"/>
      <w:szCs w:val="20"/>
    </w:rPr>
  </w:style>
  <w:style w:type="character" w:styleId="ListLabel1">
    <w:name w:val="ListLabel 1"/>
    <w:qFormat/>
    <w:rPr>
      <w:rFonts w:eastAsia="" w:cs="Times New Roman"/>
    </w:rPr>
  </w:style>
  <w:style w:type="character" w:styleId="ListLabel2">
    <w:name w:val="ListLabel 2"/>
    <w:qFormat/>
    <w:rPr>
      <w:rFonts w:eastAsia="" w:cs="Times"/>
    </w:rPr>
  </w:style>
  <w:style w:type="character" w:styleId="ListLabel3">
    <w:name w:val="ListLabel 3"/>
    <w:qFormat/>
    <w:rPr/>
  </w:style>
  <w:style w:type="character" w:styleId="ListLabel4">
    <w:name w:val="ListLabel 4"/>
    <w:qFormat/>
    <w:rPr>
      <w:rFonts w:cs="Courier New"/>
    </w:rPr>
  </w:style>
  <w:style w:type="character" w:styleId="ListLabel5">
    <w:name w:val="ListLabel 5"/>
    <w:qFormat/>
    <w:rPr>
      <w:rFonts w:eastAsia="Verdana"/>
      <w:b/>
      <w:bCs/>
      <w:w w:val="100"/>
      <w:sz w:val="20"/>
      <w:szCs w:val="20"/>
    </w:rPr>
  </w:style>
  <w:style w:type="character" w:styleId="ListLabel6">
    <w:name w:val="ListLabel 6"/>
    <w:qFormat/>
    <w:rPr>
      <w:rFonts w:eastAsia="Verdana"/>
      <w:w w:val="100"/>
      <w:sz w:val="20"/>
      <w:szCs w:val="20"/>
    </w:rPr>
  </w:style>
  <w:style w:type="character" w:styleId="ListLabel7">
    <w:name w:val="ListLabel 7"/>
    <w:qFormat/>
    <w:rPr>
      <w:rFonts w:eastAsia="Arial Unicode MS" w:cs="Arial Unicode MS"/>
      <w:b w:val="false"/>
      <w:bCs w:val="false"/>
      <w:i w:val="false"/>
      <w:iCs w:val="false"/>
      <w:caps w:val="false"/>
      <w:smallCaps w:val="false"/>
      <w:strike w:val="false"/>
      <w:dstrike w:val="false"/>
      <w:color w:val="000000"/>
      <w:spacing w:val="0"/>
      <w:w w:val="100"/>
      <w:sz w:val="19"/>
      <w:szCs w:val="19"/>
      <w:u w:val="none"/>
      <w:lang w:val="it-IT"/>
    </w:rPr>
  </w:style>
  <w:style w:type="character" w:styleId="ListLabel8">
    <w:name w:val="ListLabel 8"/>
    <w:qFormat/>
    <w:rPr>
      <w:rFonts w:cs="Arial"/>
      <w:b/>
      <w:sz w:val="24"/>
      <w:szCs w:val="24"/>
    </w:rPr>
  </w:style>
  <w:style w:type="character" w:styleId="ListLabel9">
    <w:name w:val="ListLabel 9"/>
    <w:qFormat/>
    <w:rPr>
      <w:sz w:val="24"/>
      <w:szCs w:val="24"/>
      <w:shd w:fill="FFFFFF" w:val="clear"/>
    </w:rPr>
  </w:style>
  <w:style w:type="character" w:styleId="ListLabel10">
    <w:name w:val="ListLabel 10"/>
    <w:qFormat/>
    <w:rPr>
      <w:b/>
      <w:bCs/>
      <w:sz w:val="22"/>
      <w:szCs w:val="22"/>
    </w:rPr>
  </w:style>
  <w:style w:type="character" w:styleId="ListLabel11">
    <w:name w:val="ListLabel 11"/>
    <w:qFormat/>
    <w:rPr>
      <w:rFonts w:cs="Symbol"/>
      <w:sz w:val="24"/>
      <w:szCs w:val="24"/>
      <w:shd w:fill="FFFFFF" w:val="clear"/>
    </w:rPr>
  </w:style>
  <w:style w:type="character" w:styleId="ListLabel12">
    <w:name w:val="ListLabel 12"/>
    <w:qFormat/>
    <w:rPr>
      <w:rFonts w:cs="Calibri"/>
    </w:rPr>
  </w:style>
  <w:style w:type="character" w:styleId="ListLabel13">
    <w:name w:val="ListLabel 13"/>
    <w:qFormat/>
    <w:rPr>
      <w:rFonts w:cs="Wingdings"/>
    </w:rPr>
  </w:style>
  <w:style w:type="character" w:styleId="ListLabel14">
    <w:name w:val="ListLabel 14"/>
    <w:qFormat/>
    <w:rPr>
      <w:rFonts w:cs="Courier New"/>
    </w:rPr>
  </w:style>
  <w:style w:type="character" w:styleId="ListLabel15">
    <w:name w:val="ListLabel 15"/>
    <w:qFormat/>
    <w:rPr>
      <w:rFonts w:cs="Symbol"/>
    </w:rPr>
  </w:style>
  <w:style w:type="character" w:styleId="ListLabel16">
    <w:name w:val="ListLabel 16"/>
    <w:qFormat/>
    <w:rPr>
      <w:rFonts w:cs="Calibri"/>
    </w:rPr>
  </w:style>
  <w:style w:type="character" w:styleId="ListLabel17">
    <w:name w:val="ListLabel 17"/>
    <w:qFormat/>
    <w:rPr>
      <w:rFonts w:ascii="Calibri" w:hAnsi="Calibri" w:cs="Wingdings"/>
      <w:sz w:val="20"/>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ascii="Calibri" w:hAnsi="Calibri" w:cs="Calibri" w:asciiTheme="majorHAnsi" w:hAnsiTheme="majorHAnsi"/>
      <w:sz w:val="20"/>
      <w:szCs w:val="20"/>
    </w:rPr>
  </w:style>
  <w:style w:type="character" w:styleId="ListLabel27">
    <w:name w:val="ListLabel 27"/>
    <w:qFormat/>
    <w:rPr>
      <w:rFonts w:ascii="Calibri" w:hAnsi="Calibri" w:cs="Calibri"/>
      <w:sz w:val="20"/>
      <w:szCs w:val="20"/>
    </w:rPr>
  </w:style>
  <w:style w:type="character" w:styleId="ListLabel28">
    <w:name w:val="ListLabel 28"/>
    <w:qFormat/>
    <w:rPr>
      <w:rFonts w:cs="Calibri"/>
    </w:rPr>
  </w:style>
  <w:style w:type="character" w:styleId="ListLabel29">
    <w:name w:val="ListLabel 29"/>
    <w:qFormat/>
    <w:rPr>
      <w:rFonts w:cs="Wingdings"/>
      <w:sz w:val="20"/>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Wingdings"/>
      <w:sz w:val="20"/>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Wingdings"/>
      <w:sz w:val="20"/>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ascii="Calibri" w:hAnsi="Calibri" w:cs="Wingdings"/>
      <w:sz w:val="20"/>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ascii="Calibri" w:hAnsi="Calibri" w:cs="Calibri" w:asciiTheme="majorHAnsi" w:hAnsiTheme="majorHAnsi"/>
      <w:sz w:val="20"/>
      <w:szCs w:val="20"/>
    </w:rPr>
  </w:style>
  <w:style w:type="character" w:styleId="ListLabel51">
    <w:name w:val="ListLabel 51"/>
    <w:qFormat/>
    <w:rPr>
      <w:rFonts w:ascii="Calibri" w:hAnsi="Calibri" w:cs="Calibri"/>
      <w:sz w:val="20"/>
      <w:szCs w:val="20"/>
    </w:rPr>
  </w:style>
  <w:style w:type="character" w:styleId="ListLabel52">
    <w:name w:val="ListLabel 52"/>
    <w:qFormat/>
    <w:rPr>
      <w:rFonts w:ascii="Calibri" w:hAnsi="Calibri" w:cs="Wingdings"/>
      <w:sz w:val="20"/>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ascii="Calibri" w:hAnsi="Calibri" w:cs="Calibri" w:asciiTheme="majorHAnsi" w:hAnsiTheme="majorHAnsi"/>
      <w:sz w:val="20"/>
      <w:szCs w:val="20"/>
    </w:rPr>
  </w:style>
  <w:style w:type="character" w:styleId="ListLabel62">
    <w:name w:val="ListLabel 62"/>
    <w:qFormat/>
    <w:rPr>
      <w:rFonts w:ascii="Calibri" w:hAnsi="Calibri" w:cs="Calibri"/>
      <w:sz w:val="20"/>
      <w:szCs w:val="20"/>
    </w:rPr>
  </w:style>
  <w:style w:type="character" w:styleId="ListLabel63">
    <w:name w:val="ListLabel 63"/>
    <w:qFormat/>
    <w:rPr>
      <w:rFonts w:ascii="Calibri" w:hAnsi="Calibri" w:cs="Wingdings"/>
      <w:sz w:val="20"/>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cs="Symbol"/>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ascii="Calibri" w:hAnsi="Calibri" w:cs="Calibri" w:asciiTheme="majorHAnsi" w:hAnsiTheme="majorHAnsi"/>
      <w:sz w:val="20"/>
      <w:szCs w:val="20"/>
    </w:rPr>
  </w:style>
  <w:style w:type="character" w:styleId="ListLabel73">
    <w:name w:val="ListLabel 73"/>
    <w:qFormat/>
    <w:rPr>
      <w:rFonts w:ascii="Calibri" w:hAnsi="Calibri" w:cs="Calibri"/>
      <w:sz w:val="20"/>
      <w:szCs w:val="20"/>
    </w:rPr>
  </w:style>
  <w:style w:type="character" w:styleId="ListLabel74">
    <w:name w:val="ListLabel 74"/>
    <w:qFormat/>
    <w:rPr>
      <w:rFonts w:ascii="Calibri" w:hAnsi="Calibri" w:cs="Wingdings"/>
      <w:sz w:val="20"/>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ascii="Calibri" w:hAnsi="Calibri" w:cs="Calibri" w:asciiTheme="majorHAnsi" w:hAnsiTheme="majorHAnsi"/>
      <w:sz w:val="20"/>
      <w:szCs w:val="20"/>
    </w:rPr>
  </w:style>
  <w:style w:type="character" w:styleId="ListLabel84">
    <w:name w:val="ListLabel 84"/>
    <w:qFormat/>
    <w:rPr>
      <w:rFonts w:ascii="Calibri" w:hAnsi="Calibri" w:cs="Calibri"/>
      <w:sz w:val="20"/>
      <w:szCs w:val="20"/>
    </w:rPr>
  </w:style>
  <w:style w:type="character" w:styleId="ListLabel85">
    <w:name w:val="ListLabel 85"/>
    <w:qFormat/>
    <w:rPr>
      <w:rFonts w:ascii="Calibri" w:hAnsi="Calibri" w:cs="Wingdings"/>
      <w:sz w:val="20"/>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ascii="Calibri" w:hAnsi="Calibri" w:cs="Calibri" w:asciiTheme="majorHAnsi" w:hAnsiTheme="majorHAnsi"/>
      <w:sz w:val="20"/>
      <w:szCs w:val="20"/>
    </w:rPr>
  </w:style>
  <w:style w:type="character" w:styleId="ListLabel95">
    <w:name w:val="ListLabel 95"/>
    <w:qFormat/>
    <w:rPr>
      <w:rFonts w:ascii="Calibri" w:hAnsi="Calibri" w:cs="Calibri"/>
      <w:sz w:val="20"/>
      <w:szCs w:val="20"/>
    </w:rPr>
  </w:style>
  <w:style w:type="character" w:styleId="ListLabel96">
    <w:name w:val="ListLabel 96"/>
    <w:qFormat/>
    <w:rPr>
      <w:rFonts w:ascii="Calibri" w:hAnsi="Calibri" w:cs="Wingdings"/>
      <w:sz w:val="20"/>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ascii="Calibri" w:hAnsi="Calibri" w:cs="Calibri" w:asciiTheme="majorHAnsi" w:hAnsiTheme="majorHAnsi"/>
      <w:sz w:val="20"/>
      <w:szCs w:val="20"/>
    </w:rPr>
  </w:style>
  <w:style w:type="character" w:styleId="ListLabel106">
    <w:name w:val="ListLabel 106"/>
    <w:qFormat/>
    <w:rPr>
      <w:rFonts w:ascii="Calibri" w:hAnsi="Calibri" w:cs="Calibri"/>
      <w:sz w:val="20"/>
      <w:szCs w:val="20"/>
    </w:rPr>
  </w:style>
  <w:style w:type="character" w:styleId="ListLabel107">
    <w:name w:val="ListLabel 107"/>
    <w:qFormat/>
    <w:rPr>
      <w:rFonts w:ascii="Calibri" w:hAnsi="Calibri" w:cs="Wingdings"/>
      <w:sz w:val="20"/>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Symbol"/>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cs="Symbol"/>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ascii="Calibri" w:hAnsi="Calibri" w:cs="Calibri" w:asciiTheme="majorHAnsi" w:hAnsiTheme="majorHAnsi"/>
      <w:sz w:val="20"/>
      <w:szCs w:val="20"/>
    </w:rPr>
  </w:style>
  <w:style w:type="character" w:styleId="ListLabel117">
    <w:name w:val="ListLabel 117"/>
    <w:qFormat/>
    <w:rPr>
      <w:rFonts w:ascii="Calibri" w:hAnsi="Calibri" w:cs="Calibri"/>
      <w:sz w:val="20"/>
      <w:szCs w:val="20"/>
    </w:rPr>
  </w:style>
  <w:style w:type="character" w:styleId="Carpredefinitoparagrafo">
    <w:name w:val="Car. predefinito paragrafo"/>
    <w:qFormat/>
    <w:rPr/>
  </w:style>
  <w:style w:type="character" w:styleId="ListLabel118">
    <w:name w:val="ListLabel 118"/>
    <w:qFormat/>
    <w:rPr>
      <w:rFonts w:ascii="Calibri" w:hAnsi="Calibri" w:cs="Wingdings"/>
      <w:sz w:val="20"/>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Symbol"/>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ascii="Calibri" w:hAnsi="Calibri" w:cs="Calibri" w:asciiTheme="majorHAnsi" w:hAnsiTheme="majorHAnsi"/>
      <w:sz w:val="20"/>
      <w:szCs w:val="20"/>
    </w:rPr>
  </w:style>
  <w:style w:type="character" w:styleId="ListLabel128">
    <w:name w:val="ListLabel 128"/>
    <w:qFormat/>
    <w:rPr>
      <w:rFonts w:ascii="Calibri" w:hAnsi="Calibri" w:cs="Calibri"/>
      <w:sz w:val="20"/>
      <w:szCs w:val="20"/>
    </w:rPr>
  </w:style>
  <w:style w:type="character" w:styleId="ListLabel129">
    <w:name w:val="ListLabel 129"/>
    <w:qFormat/>
    <w:rPr>
      <w:rFonts w:ascii="Calibri" w:hAnsi="Calibri" w:cs="Wingdings"/>
      <w:sz w:val="20"/>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Symbol"/>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ascii="Calibri" w:hAnsi="Calibri" w:cs="Calibri" w:asciiTheme="majorHAnsi" w:hAnsiTheme="majorHAnsi"/>
      <w:sz w:val="20"/>
      <w:szCs w:val="20"/>
    </w:rPr>
  </w:style>
  <w:style w:type="character" w:styleId="ListLabel139">
    <w:name w:val="ListLabel 139"/>
    <w:qFormat/>
    <w:rPr>
      <w:rFonts w:ascii="Calibri" w:hAnsi="Calibri" w:cs="Calibri"/>
      <w:sz w:val="20"/>
      <w:szCs w:val="20"/>
    </w:rPr>
  </w:style>
  <w:style w:type="character" w:styleId="ListLabel140">
    <w:name w:val="ListLabel 140"/>
    <w:qFormat/>
    <w:rPr>
      <w:rFonts w:ascii="Calibri" w:hAnsi="Calibri" w:cs="Wingdings"/>
      <w:sz w:val="20"/>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Symbol"/>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ascii="Calibri" w:hAnsi="Calibri" w:cs="Calibri" w:asciiTheme="majorHAnsi" w:hAnsiTheme="majorHAnsi"/>
      <w:sz w:val="20"/>
      <w:szCs w:val="20"/>
    </w:rPr>
  </w:style>
  <w:style w:type="character" w:styleId="ListLabel150">
    <w:name w:val="ListLabel 150"/>
    <w:qFormat/>
    <w:rPr>
      <w:rFonts w:ascii="Calibri" w:hAnsi="Calibri" w:cs="Calibri"/>
      <w:sz w:val="20"/>
      <w:szCs w:val="20"/>
    </w:rPr>
  </w:style>
  <w:style w:type="character" w:styleId="ListLabel151">
    <w:name w:val="ListLabel 151"/>
    <w:qFormat/>
    <w:rPr>
      <w:rFonts w:ascii="Calibri" w:hAnsi="Calibri" w:cs="Wingdings"/>
      <w:sz w:val="20"/>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ascii="Calibri" w:hAnsi="Calibri" w:cs="Calibri" w:asciiTheme="majorHAnsi" w:hAnsiTheme="majorHAnsi"/>
      <w:sz w:val="20"/>
      <w:szCs w:val="20"/>
    </w:rPr>
  </w:style>
  <w:style w:type="character" w:styleId="ListLabel161">
    <w:name w:val="ListLabel 161"/>
    <w:qFormat/>
    <w:rPr>
      <w:rFonts w:ascii="Calibri" w:hAnsi="Calibri" w:cs="Calibri"/>
      <w:sz w:val="20"/>
      <w:szCs w:val="20"/>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testoCarattere"/>
    <w:uiPriority w:val="99"/>
    <w:unhideWhenUsed/>
    <w:rsid w:val="00aa5315"/>
    <w:pPr>
      <w:spacing w:lineRule="auto" w:line="288" w:before="0" w:after="120"/>
    </w:pPr>
    <w:rPr/>
  </w:style>
  <w:style w:type="paragraph" w:styleId="Elenco">
    <w:name w:val="List"/>
    <w:basedOn w:val="Corpodeltesto"/>
    <w:rsid w:val="00556448"/>
    <w:pPr>
      <w:suppressAutoHyphens w:val="true"/>
    </w:pPr>
    <w:rPr>
      <w:rFonts w:ascii="Times New Roman" w:hAnsi="Times New Roman" w:eastAsia="Times New Roman" w:cs="Tahoma"/>
      <w:sz w:val="20"/>
      <w:szCs w:val="20"/>
      <w:lang w:eastAsia="ar-SA"/>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NormalWeb">
    <w:name w:val="Normal (Web)"/>
    <w:basedOn w:val="Normal"/>
    <w:unhideWhenUsed/>
    <w:qFormat/>
    <w:rsid w:val="00666cdd"/>
    <w:pPr>
      <w:spacing w:before="280" w:after="280"/>
    </w:pPr>
    <w:rPr>
      <w:rFonts w:ascii="Times" w:hAnsi="Times" w:cs="Times New Roman"/>
      <w:sz w:val="20"/>
      <w:szCs w:val="20"/>
    </w:rPr>
  </w:style>
  <w:style w:type="paragraph" w:styleId="BalloonText">
    <w:name w:val="Balloon Text"/>
    <w:basedOn w:val="Normal"/>
    <w:link w:val="TestofumettoCarattere"/>
    <w:uiPriority w:val="99"/>
    <w:semiHidden/>
    <w:unhideWhenUsed/>
    <w:qFormat/>
    <w:rsid w:val="00666cdd"/>
    <w:pPr/>
    <w:rPr>
      <w:rFonts w:ascii="Lucida Grande" w:hAnsi="Lucida Grande" w:cs="Lucida Grande"/>
      <w:sz w:val="18"/>
      <w:szCs w:val="18"/>
    </w:rPr>
  </w:style>
  <w:style w:type="paragraph" w:styleId="ListParagraph">
    <w:name w:val="List Paragraph"/>
    <w:basedOn w:val="Normal"/>
    <w:qFormat/>
    <w:rsid w:val="0060634b"/>
    <w:pPr>
      <w:spacing w:before="0" w:after="0"/>
      <w:ind w:left="720" w:hanging="0"/>
      <w:contextualSpacing/>
    </w:pPr>
    <w:rPr/>
  </w:style>
  <w:style w:type="paragraph" w:styleId="BodyTextIndent2">
    <w:name w:val="Body Text Indent 2"/>
    <w:basedOn w:val="Normal"/>
    <w:link w:val="Rientrocorpodeltesto2Carattere"/>
    <w:semiHidden/>
    <w:qFormat/>
    <w:rsid w:val="00a47499"/>
    <w:pPr>
      <w:ind w:left="851" w:firstLine="567"/>
      <w:jc w:val="both"/>
    </w:pPr>
    <w:rPr>
      <w:rFonts w:ascii="Times New Roman" w:hAnsi="Times New Roman" w:eastAsia="Times New Roman" w:cs="Times New Roman"/>
    </w:rPr>
  </w:style>
  <w:style w:type="paragraph" w:styleId="Titoloprincipale">
    <w:name w:val="Title"/>
    <w:basedOn w:val="Normal"/>
    <w:link w:val="TitoloCarattere"/>
    <w:uiPriority w:val="10"/>
    <w:qFormat/>
    <w:rsid w:val="00a47499"/>
    <w:pPr>
      <w:jc w:val="center"/>
    </w:pPr>
    <w:rPr>
      <w:rFonts w:ascii="Times New Roman" w:hAnsi="Times New Roman" w:eastAsia="Times New Roman" w:cs="Times New Roman"/>
      <w:b/>
      <w:bCs/>
    </w:rPr>
  </w:style>
  <w:style w:type="paragraph" w:styleId="Body" w:customStyle="1">
    <w:name w:val="Body"/>
    <w:basedOn w:val="Normal"/>
    <w:qFormat/>
    <w:rsid w:val="00a47499"/>
    <w:pPr>
      <w:spacing w:lineRule="exact" w:line="260" w:before="0" w:after="260"/>
      <w:jc w:val="both"/>
    </w:pPr>
    <w:rPr>
      <w:rFonts w:ascii="Times" w:hAnsi="Times" w:eastAsia="Times New Roman" w:cs="Times New Roman"/>
      <w:sz w:val="22"/>
      <w:szCs w:val="20"/>
    </w:rPr>
  </w:style>
  <w:style w:type="paragraph" w:styleId="IntenseQuote">
    <w:name w:val="Intense Quote"/>
    <w:basedOn w:val="Normal"/>
    <w:link w:val="CitazioneintensaCarattere"/>
    <w:uiPriority w:val="30"/>
    <w:qFormat/>
    <w:rsid w:val="00180ce0"/>
    <w:pPr>
      <w:pBdr>
        <w:bottom w:val="single" w:sz="4" w:space="4" w:color="4F81BD"/>
      </w:pBdr>
      <w:spacing w:before="200" w:after="280"/>
      <w:ind w:left="936" w:right="936" w:hanging="0"/>
    </w:pPr>
    <w:rPr>
      <w:b/>
      <w:bCs/>
      <w:i/>
      <w:iCs/>
      <w:color w:val="4F81BD" w:themeColor="accent1"/>
    </w:rPr>
  </w:style>
  <w:style w:type="paragraph" w:styleId="Quote">
    <w:name w:val="Quote"/>
    <w:basedOn w:val="Normal"/>
    <w:link w:val="CitazioneCarattere"/>
    <w:uiPriority w:val="29"/>
    <w:qFormat/>
    <w:rsid w:val="00180ce0"/>
    <w:pPr/>
    <w:rPr>
      <w:i/>
      <w:iCs/>
      <w:color w:val="000000" w:themeColor="text1"/>
    </w:rPr>
  </w:style>
  <w:style w:type="paragraph" w:styleId="Corpotesto7" w:customStyle="1">
    <w:name w:val="Corpo testo7"/>
    <w:basedOn w:val="Normal"/>
    <w:link w:val="Bodytext"/>
    <w:qFormat/>
    <w:rsid w:val="00e84fc0"/>
    <w:pPr>
      <w:widowControl w:val="false"/>
      <w:shd w:val="clear" w:fill="FFFFFF"/>
      <w:spacing w:lineRule="auto" w:line="240" w:before="120" w:after="300"/>
      <w:ind w:hanging="540"/>
    </w:pPr>
    <w:rPr>
      <w:rFonts w:ascii="Arial Unicode MS" w:hAnsi="Arial Unicode MS" w:eastAsia="Arial Unicode MS" w:cs="Arial Unicode MS"/>
      <w:sz w:val="19"/>
      <w:szCs w:val="19"/>
    </w:rPr>
  </w:style>
  <w:style w:type="paragraph" w:styleId="Intestazione">
    <w:name w:val="Header"/>
    <w:basedOn w:val="Normal"/>
    <w:link w:val="IntestazioneCarattere"/>
    <w:uiPriority w:val="99"/>
    <w:unhideWhenUsed/>
    <w:rsid w:val="00a567dd"/>
    <w:pPr>
      <w:tabs>
        <w:tab w:val="clear" w:pos="709"/>
        <w:tab w:val="center" w:pos="4819" w:leader="none"/>
        <w:tab w:val="right" w:pos="9638" w:leader="none"/>
      </w:tabs>
    </w:pPr>
    <w:rPr/>
  </w:style>
  <w:style w:type="paragraph" w:styleId="Pidipagina">
    <w:name w:val="Footer"/>
    <w:basedOn w:val="Normal"/>
    <w:link w:val="PidipaginaCarattere"/>
    <w:uiPriority w:val="99"/>
    <w:unhideWhenUsed/>
    <w:rsid w:val="00a567dd"/>
    <w:pPr>
      <w:tabs>
        <w:tab w:val="clear" w:pos="709"/>
        <w:tab w:val="center" w:pos="4819" w:leader="none"/>
        <w:tab w:val="right" w:pos="9638" w:leader="none"/>
      </w:tabs>
    </w:pPr>
    <w:rPr/>
  </w:style>
  <w:style w:type="paragraph" w:styleId="Default" w:customStyle="1">
    <w:name w:val="Default"/>
    <w:qFormat/>
    <w:rsid w:val="00457029"/>
    <w:pPr>
      <w:widowControl/>
      <w:suppressAutoHyphens w:val="true"/>
      <w:bidi w:val="0"/>
      <w:jc w:val="left"/>
    </w:pPr>
    <w:rPr>
      <w:rFonts w:ascii="Times New Roman" w:hAnsi="Times New Roman" w:eastAsia="Times New Roman" w:cs="Times New Roman"/>
      <w:color w:val="000000"/>
      <w:kern w:val="0"/>
      <w:sz w:val="24"/>
      <w:szCs w:val="24"/>
      <w:lang w:val="it-IT" w:eastAsia="it-IT" w:bidi="ar-SA"/>
    </w:rPr>
  </w:style>
  <w:style w:type="paragraph" w:styleId="Annotationtext">
    <w:name w:val="annotation text"/>
    <w:basedOn w:val="Normal"/>
    <w:link w:val="TestocommentoCarattere"/>
    <w:uiPriority w:val="99"/>
    <w:semiHidden/>
    <w:unhideWhenUsed/>
    <w:qFormat/>
    <w:rsid w:val="003c32db"/>
    <w:pPr/>
    <w:rPr>
      <w:sz w:val="20"/>
      <w:szCs w:val="20"/>
    </w:rPr>
  </w:style>
  <w:style w:type="paragraph" w:styleId="Annotationsubject">
    <w:name w:val="annotation subject"/>
    <w:basedOn w:val="Annotationtext"/>
    <w:link w:val="SoggettocommentoCarattere"/>
    <w:uiPriority w:val="99"/>
    <w:semiHidden/>
    <w:unhideWhenUsed/>
    <w:qFormat/>
    <w:rsid w:val="003c32db"/>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f832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gid.gov.it/" TargetMode="External"/><Relationship Id="rId3" Type="http://schemas.openxmlformats.org/officeDocument/2006/relationships/hyperlink" Target="mailto:imprese@net4market.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6B958-CB3C-424A-804F-14AC208FC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7531</TotalTime>
  <Application>LibreOffice/6.1.5.2$Windows_x86 LibreOffice_project/90f8dcf33c87b3705e78202e3df5142b201bd805</Application>
  <Pages>8</Pages>
  <Words>2745</Words>
  <Characters>17444</Characters>
  <CharactersWithSpaces>20104</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2019-03-05T16:58:00Z</dcterms:created>
  <dc:creator>gianluigi onnis</dc:creator>
  <dc:description/>
  <dc:language>it-IT</dc:language>
  <cp:lastModifiedBy/>
  <cp:lastPrinted>2017-06-26T11:05:00Z</cp:lastPrinted>
  <dcterms:modified xsi:type="dcterms:W3CDTF">2020-10-19T11:40:00Z</dcterms:modified>
  <cp:revision>31</cp:revision>
  <dc:subject/>
  <dc:title/>
</cp:coreProperties>
</file>